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射洪县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潼射镇</w:t>
      </w:r>
      <w:r>
        <w:rPr>
          <w:rFonts w:hint="eastAsia" w:ascii="方正小标宋简体" w:eastAsia="方正小标宋简体"/>
          <w:sz w:val="44"/>
          <w:szCs w:val="44"/>
        </w:rPr>
        <w:t>2017年政府信息公开工作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年度报告</w: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</w:pPr>
      <w:r>
        <w:rPr>
          <w:rFonts w:hint="eastAsia"/>
        </w:rPr>
        <w:t>射洪县</w:t>
      </w:r>
      <w:r>
        <w:rPr>
          <w:rFonts w:hint="eastAsia"/>
          <w:lang w:eastAsia="zh-CN"/>
        </w:rPr>
        <w:t>潼射镇</w:t>
      </w:r>
      <w:r>
        <w:rPr>
          <w:rFonts w:hint="eastAsia"/>
        </w:rPr>
        <w:t>2017年政府信息公开工作年度报告（以下简称年报）是根据《中华人民共和国政府信息公开条例》（以下简称《条例》）规定进行编制。全文包括概述，政府信息主动公开情况，政府信息依申请公开情况，政府信息公开的收费及减免情况，因政府信息公开申请行政复议、提起行政诉讼的情况，政府信息公开存在的主要问题及改进措施6个部分。年报电子版将通过射洪县人民政府网站</w:t>
      </w:r>
      <w:r>
        <w:rPr>
          <w:rFonts w:hint="eastAsia"/>
          <w:color w:val="auto"/>
        </w:rPr>
        <w:t>（</w:t>
      </w:r>
      <w:r>
        <w:rPr>
          <w:color w:val="auto"/>
          <w:u w:val="none"/>
        </w:rPr>
        <w:t>http://www.shehong.gov.cn/</w:t>
      </w:r>
      <w:r>
        <w:rPr>
          <w:rFonts w:hint="eastAsia"/>
          <w:color w:val="auto"/>
        </w:rPr>
        <w:t>）</w:t>
      </w:r>
      <w:r>
        <w:rPr>
          <w:rFonts w:hint="eastAsia"/>
        </w:rPr>
        <w:t>全文公开，如有疑问请与射洪县</w:t>
      </w:r>
      <w:r>
        <w:rPr>
          <w:rFonts w:hint="eastAsia"/>
          <w:lang w:eastAsia="zh-CN"/>
        </w:rPr>
        <w:t>潼射镇</w:t>
      </w:r>
      <w:r>
        <w:rPr>
          <w:rFonts w:hint="eastAsia"/>
        </w:rPr>
        <w:t>办公室联系（地址：</w:t>
      </w:r>
      <w:r>
        <w:rPr>
          <w:rFonts w:hint="eastAsia"/>
          <w:color w:val="auto"/>
          <w:lang w:eastAsia="zh-CN"/>
        </w:rPr>
        <w:t>射洪县潼射镇风雷街；</w:t>
      </w:r>
      <w:r>
        <w:rPr>
          <w:rFonts w:hint="eastAsia"/>
        </w:rPr>
        <w:t>邮编：6292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；联系电话：0825—</w:t>
      </w:r>
      <w:r>
        <w:rPr>
          <w:rFonts w:hint="eastAsia"/>
          <w:lang w:val="en-US" w:eastAsia="zh-CN"/>
        </w:rPr>
        <w:t>6726058</w:t>
      </w:r>
      <w:r>
        <w:rPr>
          <w:rFonts w:hint="eastAsia"/>
        </w:rPr>
        <w:t>；电子邮箱：</w:t>
      </w:r>
      <w:r>
        <w:rPr>
          <w:rFonts w:hint="eastAsia"/>
          <w:lang w:val="en-US" w:eastAsia="zh-CN"/>
        </w:rPr>
        <w:t>2571667954@qq.com</w:t>
      </w:r>
      <w:r>
        <w:rPr>
          <w:rFonts w:hint="eastAsia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ascii="黑体" w:eastAsia="黑体"/>
        </w:rPr>
      </w:pPr>
      <w:r>
        <w:rPr>
          <w:rFonts w:hint="eastAsia" w:ascii="黑体" w:eastAsia="黑体"/>
        </w:rPr>
        <w:t xml:space="preserve">一、概述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进政府信息公开是贯彻落实《条例》的重要举措，是深入推行政务公开，转变政府职能，实现管理创新，建设人民满意的服务型政府的一项重要工作。《条例》颁布以来，潼射镇党委、政府高度重视政府信息公开工作，并及时做好工作部署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outlineLvl w:val="9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（一）加强组织领导，政务公开工作机制逐步健全完善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6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镇坚持把政府信息公开作为推进依法行政、建设法治政府的一项重要工作，确保信息公开工作有人抓，有人管。一是成立政府信息公开领导小组，由镇长任组长全面抓，分管领导任副组长具体抓，党政办等相关部门全力配合协调落实。将政府信息公开列为全镇工作的一项重要内容，组织召开专题会议，对信息公开工作进行全面部署。二是积极贯彻实施，积极参加上级组织的政府信息公开学习、组织开展相关人员培训等工作，提高了相关人员业务素质，提高了公开的力度和效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outlineLvl w:val="9"/>
        <w:rPr>
          <w:rFonts w:hint="eastAsia" w:ascii="楷体" w:hAnsi="楷体" w:eastAsia="楷体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 w:cs="仿宋_GB2312"/>
          <w:sz w:val="32"/>
          <w:szCs w:val="32"/>
        </w:rPr>
        <w:t>建立健全机制，规范管理信息公开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</w:t>
      </w:r>
      <w:r>
        <w:rPr>
          <w:rFonts w:ascii="仿宋" w:hAnsi="仿宋" w:eastAsia="仿宋"/>
          <w:sz w:val="32"/>
          <w:szCs w:val="32"/>
        </w:rPr>
        <w:t>明确主管部门、工作机构，配备专兼职人员、有必要的办公条件。</w:t>
      </w:r>
      <w:r>
        <w:rPr>
          <w:rFonts w:hint="eastAsia" w:ascii="仿宋" w:hAnsi="仿宋" w:eastAsia="仿宋"/>
          <w:sz w:val="32"/>
          <w:szCs w:val="32"/>
        </w:rPr>
        <w:t>潼射</w:t>
      </w:r>
      <w:r>
        <w:rPr>
          <w:rFonts w:ascii="仿宋" w:hAnsi="仿宋" w:eastAsia="仿宋"/>
          <w:sz w:val="32"/>
          <w:szCs w:val="32"/>
        </w:rPr>
        <w:t>镇设立以镇政府为政府信息公开的主管部门，</w:t>
      </w:r>
      <w:r>
        <w:rPr>
          <w:rFonts w:hint="eastAsia" w:ascii="仿宋" w:hAnsi="仿宋" w:eastAsia="仿宋"/>
          <w:sz w:val="32"/>
          <w:szCs w:val="32"/>
        </w:rPr>
        <w:t>党政办</w:t>
      </w:r>
      <w:r>
        <w:rPr>
          <w:rFonts w:ascii="仿宋" w:hAnsi="仿宋" w:eastAsia="仿宋"/>
          <w:sz w:val="32"/>
          <w:szCs w:val="32"/>
        </w:rPr>
        <w:t>拥有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台电脑可供上网，分别配有打印机、复印机、传真机。</w:t>
      </w:r>
      <w:r>
        <w:rPr>
          <w:rFonts w:hint="eastAsia" w:ascii="仿宋" w:hAnsi="仿宋" w:eastAsia="仿宋" w:cs="仿宋_GB2312"/>
          <w:sz w:val="32"/>
          <w:szCs w:val="32"/>
        </w:rPr>
        <w:t>紧紧围绕加强政府信息公开的管理，推进公开工作的制度化、规范化，完善落实了相关制度。二是信息公开保密审查制度。严格按照“谁提供、谁审核、谁负责”的原则审核后公开。三是责任追究制度。对违反《政府信息公开条例》和保密相关规定的各类行为，严格追究相关部门和个人责任。四是信息公开考核制度。按照分级负责、加强协作、促进工作的原则，从组织领导、公开内容、公开重点、公开形式、公开制度、公开效果等六方面进行考核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outlineLvl w:val="9"/>
        <w:rPr>
          <w:rFonts w:ascii="楷体" w:hAnsi="楷体" w:eastAsia="楷体"/>
          <w:sz w:val="32"/>
          <w:szCs w:val="32"/>
        </w:rPr>
      </w:pPr>
      <w:r>
        <w:rPr>
          <w:rFonts w:ascii="仿宋" w:eastAsia="仿宋"/>
          <w:sz w:val="32"/>
          <w:szCs w:val="32"/>
        </w:rPr>
        <w:t>      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ascii="楷体" w:hAnsi="楷体" w:eastAsia="楷体"/>
          <w:sz w:val="32"/>
          <w:szCs w:val="32"/>
        </w:rPr>
        <w:t>将政府信息公开工作纳入年度工作计划、工作经费纳入年度预算。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      </w:t>
      </w:r>
      <w:r>
        <w:rPr>
          <w:rFonts w:ascii="仿宋" w:hAnsi="仿宋" w:eastAsia="仿宋"/>
          <w:sz w:val="32"/>
          <w:szCs w:val="32"/>
        </w:rPr>
        <w:t xml:space="preserve"> 政府信息公开工作纳入年度工作计划并取得了初步的成绩。跟紧时代步伐，抓好政府信息公开、电子政务网络平台的建设。安排相应的经费开展政府信息公开工作，尽力打造阳光政府、效能政府。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楷体" w:hAnsi="楷体" w:eastAsia="楷体" w:cs="仿宋_GB2312"/>
          <w:sz w:val="32"/>
          <w:szCs w:val="32"/>
        </w:rPr>
      </w:pPr>
      <w:r>
        <w:rPr>
          <w:rFonts w:ascii="仿宋" w:eastAsia="仿宋"/>
          <w:sz w:val="32"/>
          <w:szCs w:val="32"/>
        </w:rPr>
        <w:t>  </w:t>
      </w:r>
      <w:r>
        <w:rPr>
          <w:rFonts w:hint="eastAsia" w:ascii="楷体" w:hAnsi="楷体" w:eastAsia="楷体" w:cs="仿宋_GB2312"/>
          <w:sz w:val="32"/>
          <w:szCs w:val="32"/>
        </w:rPr>
        <w:t>（四）拓宽公开渠道，主动开展信息公开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严格按照《政府信息公开条例》要求，对照公开内容，坚持主动公开与申请公开相结合、网站公开与政务中心公开相结合，不断拓宽渠道，创新形式，及时准确全面的公开了政府信息。截至201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年12月底，全年利用网易新闻遂宁频道、四川新闻网、遂宁新闻网、射洪新闻网、等网站为载体累计公开各类信息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_GB2312"/>
          <w:sz w:val="32"/>
          <w:szCs w:val="32"/>
        </w:rPr>
        <w:t>条，基本做到了应公开的全公开。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ascii="黑体" w:eastAsia="黑体"/>
        </w:rPr>
      </w:pPr>
      <w:r>
        <w:rPr>
          <w:rFonts w:hint="eastAsia" w:ascii="黑体" w:eastAsia="黑体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（一）公开内容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</w:pPr>
      <w:r>
        <w:t>我们</w:t>
      </w:r>
      <w:r>
        <w:rPr>
          <w:rFonts w:hint="eastAsia"/>
        </w:rPr>
        <w:t>通过政府信息公开目录管理系统累计主动公开政府信息已达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条。20</w:t>
      </w:r>
      <w:r>
        <w:t>1</w:t>
      </w:r>
      <w:r>
        <w:rPr>
          <w:rFonts w:hint="eastAsia"/>
        </w:rPr>
        <w:t>7年新增主动公开政府信息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>条，其中，概况信息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%；规范性文件信息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3.5</w:t>
      </w:r>
      <w:r>
        <w:rPr>
          <w:rFonts w:hint="eastAsia"/>
        </w:rPr>
        <w:t>%；工作动态信息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%；财政信息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1.5</w:t>
      </w:r>
      <w:r>
        <w:rPr>
          <w:rFonts w:hint="eastAsia"/>
        </w:rPr>
        <w:t>%；行政执法信息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占</w:t>
      </w:r>
      <w:r>
        <w:rPr>
          <w:rFonts w:hint="eastAsia"/>
          <w:lang w:val="en-US" w:eastAsia="zh-CN"/>
        </w:rPr>
        <w:t>1.5</w:t>
      </w:r>
      <w:r>
        <w:rPr>
          <w:rFonts w:hint="eastAsia"/>
        </w:rPr>
        <w:t>%；；其他信息</w:t>
      </w:r>
      <w:r>
        <w:rPr>
          <w:rFonts w:hint="eastAsia"/>
          <w:lang w:val="en-US" w:eastAsia="zh-CN"/>
        </w:rPr>
        <w:t>145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72.5</w:t>
      </w:r>
      <w:r>
        <w:rPr>
          <w:rFonts w:hint="eastAsia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b/>
        </w:rPr>
      </w:pPr>
      <w:r>
        <w:rPr>
          <w:rFonts w:hint="eastAsia"/>
          <w:b/>
        </w:rPr>
        <w:t>公开形式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outlineLvl w:val="9"/>
        <w:rPr>
          <w:b/>
        </w:rPr>
      </w:pPr>
      <w:r>
        <w:rPr>
          <w:rFonts w:hint="eastAsia"/>
          <w:b/>
        </w:rPr>
        <w:t xml:space="preserve">   </w:t>
      </w:r>
      <w:r>
        <w:rPr>
          <w:rFonts w:hint="eastAsia"/>
          <w:b/>
          <w:szCs w:val="32"/>
        </w:rPr>
        <w:t xml:space="preserve"> </w:t>
      </w:r>
      <w:r>
        <w:rPr>
          <w:rFonts w:hint="eastAsia"/>
        </w:rPr>
        <w:t>在</w:t>
      </w:r>
      <w:r>
        <w:rPr>
          <w:rFonts w:hint="eastAsia"/>
          <w:lang w:eastAsia="zh-CN"/>
        </w:rPr>
        <w:t>潼射镇</w:t>
      </w:r>
      <w:r>
        <w:rPr>
          <w:rFonts w:hint="eastAsia"/>
        </w:rPr>
        <w:t>政府网站、部门网站、部门公开栏、部门电子显示屏、《遂宁日报》等等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b/>
        </w:rPr>
      </w:pPr>
      <w:r>
        <w:rPr>
          <w:rFonts w:hint="eastAsia"/>
          <w:b/>
        </w:rPr>
        <w:t>（三）解读政策情况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</w:pPr>
      <w:r>
        <w:rPr>
          <w:rFonts w:hint="eastAsia"/>
        </w:rPr>
        <w:t>对涉及群众切身利益和社会高度关注的重要改革方案、重大政策、重点工程项目等进行解读。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（四）及时回应社会热点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通过各种媒体做好与公众的互动交流、舆情引导，及时为群众答疑解惑，增强群众的知情权和参与权。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ascii="黑体" w:eastAsia="黑体"/>
        </w:rPr>
      </w:pPr>
      <w:r>
        <w:rPr>
          <w:rFonts w:hint="eastAsia" w:ascii="黑体" w:eastAsia="黑体"/>
        </w:rPr>
        <w:t>三、政府信息依申请公开情况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</w:pPr>
      <w:r>
        <w:rPr>
          <w:rFonts w:hint="eastAsia"/>
        </w:rPr>
        <w:t>今年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收到书面、现场口头依申请公开政府信息。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ascii="黑体" w:eastAsia="黑体"/>
        </w:rPr>
      </w:pPr>
      <w:r>
        <w:rPr>
          <w:rFonts w:hint="eastAsia" w:ascii="黑体" w:eastAsia="黑体"/>
        </w:rPr>
        <w:t>四、政府信息公开收费及减免情况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</w:pPr>
      <w:r>
        <w:rPr>
          <w:rFonts w:hint="eastAsia"/>
        </w:rPr>
        <w:t>全市政府信息公开没有收费。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ascii="黑体" w:eastAsia="黑体"/>
        </w:rPr>
      </w:pPr>
      <w:r>
        <w:rPr>
          <w:rFonts w:hint="eastAsia" w:ascii="黑体" w:eastAsia="黑体"/>
        </w:rPr>
        <w:t>五、因政府信息公开申请行政复议、提起行政诉讼的情况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ascii="黑体" w:eastAsia="黑体"/>
        </w:rPr>
      </w:pPr>
      <w:r>
        <w:rPr>
          <w:rFonts w:hint="eastAsia" w:ascii="黑体" w:eastAsia="黑体"/>
        </w:rPr>
        <w:t>六、存在的主要问题和改进措施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一是政府信息公开不够及时；二是工作规范性建设不够；三是政务公开信息质量有待提升；四是政府各部门政务信息公开力度有待加强。为此，我们将采取以下措施积极改进。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" w:firstLineChars="15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（一）进一步提高对公开工作的认识。</w:t>
      </w:r>
      <w:r>
        <w:rPr>
          <w:rFonts w:hint="eastAsia" w:ascii="仿宋" w:hAnsi="仿宋" w:eastAsia="仿宋" w:cs="仿宋_GB2312"/>
          <w:sz w:val="32"/>
          <w:szCs w:val="32"/>
        </w:rPr>
        <w:t>切实提高机关干部对做好政务信息公开工作的认识，继续强化专人负责信息公开工作，明确工作职责，确保信息依法、及时、准确的公开。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（二）进一步加强对政务信息公开工作领导和监督</w:t>
      </w:r>
      <w:r>
        <w:rPr>
          <w:rFonts w:hint="eastAsia" w:ascii="仿宋" w:hAnsi="仿宋" w:eastAsia="仿宋" w:cs="仿宋_GB2312"/>
          <w:sz w:val="32"/>
          <w:szCs w:val="32"/>
        </w:rPr>
        <w:t>。层层落实责任，定期督查通报，确保把政务信息公开工作落到实处。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outlineLvl w:val="9"/>
      </w:pPr>
      <w:r>
        <w:rPr>
          <w:rFonts w:hint="eastAsia" w:ascii="楷体" w:hAnsi="楷体" w:eastAsia="楷体" w:cs="仿宋_GB2312"/>
          <w:sz w:val="32"/>
          <w:szCs w:val="32"/>
        </w:rPr>
        <w:t>（三）进一步规范政务信息公开分类体系。</w:t>
      </w:r>
      <w:r>
        <w:rPr>
          <w:rFonts w:hint="eastAsia" w:ascii="仿宋" w:hAnsi="仿宋" w:eastAsia="仿宋" w:cs="仿宋_GB2312"/>
          <w:sz w:val="32"/>
          <w:szCs w:val="32"/>
        </w:rPr>
        <w:t>规范和完善政务信息公开的内容，形式，加强资源整合利用和对政府各部门信息公开的统一管理，提高公开针对性、实效性。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120" w:firstLineChars="1600"/>
        <w:textAlignment w:val="auto"/>
        <w:outlineLvl w:val="9"/>
      </w:pPr>
      <w:r>
        <w:rPr>
          <w:rFonts w:hint="eastAsia"/>
          <w:lang w:eastAsia="zh-CN"/>
        </w:rPr>
        <w:t>潼射镇人民政府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640" w:firstLine="640" w:firstLineChars="200"/>
        <w:jc w:val="right"/>
        <w:textAlignment w:val="auto"/>
        <w:outlineLvl w:val="9"/>
      </w:pPr>
      <w:r>
        <w:rPr>
          <w:rFonts w:hint="eastAsia"/>
        </w:rPr>
        <w:t xml:space="preserve">2017年 3月20日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2040E"/>
    <w:multiLevelType w:val="singleLevel"/>
    <w:tmpl w:val="5A42040E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30EA6"/>
    <w:rsid w:val="002557A5"/>
    <w:rsid w:val="00785E8C"/>
    <w:rsid w:val="009A22DC"/>
    <w:rsid w:val="09A13FD6"/>
    <w:rsid w:val="12E0359D"/>
    <w:rsid w:val="2DED5E37"/>
    <w:rsid w:val="4EA60D2A"/>
    <w:rsid w:val="56030EA6"/>
    <w:rsid w:val="563707CB"/>
    <w:rsid w:val="72A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</Words>
  <Characters>976</Characters>
  <Lines>8</Lines>
  <Paragraphs>2</Paragraphs>
  <ScaleCrop>false</ScaleCrop>
  <LinksUpToDate>false</LinksUpToDate>
  <CharactersWithSpaces>1145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2017-12-26T07:53:00Z</dcterms:created>
  <dc:creator>Administrator</dc:creator>
  <cp:lastModifiedBy>Administrator</cp:lastModifiedBy>
  <dcterms:modified xsi:type="dcterms:W3CDTF">2018-03-27T01:38:05Z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