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6AB7B">
      <w:pPr>
        <w:bidi w:val="0"/>
      </w:pPr>
      <w:bookmarkStart w:id="0" w:name="_Toc15378441"/>
      <w:bookmarkStart w:id="1" w:name="_Toc15396597"/>
      <w:bookmarkStart w:id="2" w:name="_Toc15396475"/>
      <w:bookmarkStart w:id="3" w:name="_Toc15377193"/>
      <w:bookmarkStart w:id="4" w:name="_Toc15377425"/>
      <w:bookmarkStart w:id="5" w:name="_Toc15306267"/>
    </w:p>
    <w:p w14:paraId="4F5B79AF">
      <w:pPr>
        <w:spacing w:line="600" w:lineRule="exact"/>
        <w:jc w:val="center"/>
        <w:outlineLvl w:val="0"/>
        <w:rPr>
          <w:rFonts w:ascii="方正小标宋简体" w:hAnsi="宋体" w:eastAsia="方正小标宋简体"/>
          <w:color w:val="auto"/>
          <w:sz w:val="72"/>
          <w:szCs w:val="72"/>
          <w:highlight w:val="none"/>
        </w:rPr>
      </w:pPr>
    </w:p>
    <w:p w14:paraId="67CB3018">
      <w:pPr>
        <w:spacing w:line="600" w:lineRule="exact"/>
        <w:jc w:val="center"/>
        <w:outlineLvl w:val="0"/>
        <w:rPr>
          <w:rFonts w:ascii="方正小标宋简体" w:hAnsi="宋体" w:eastAsia="方正小标宋简体"/>
          <w:color w:val="auto"/>
          <w:sz w:val="72"/>
          <w:szCs w:val="72"/>
          <w:highlight w:val="none"/>
        </w:rPr>
      </w:pPr>
    </w:p>
    <w:p w14:paraId="04F64CC6">
      <w:pPr>
        <w:adjustRightInd w:val="0"/>
        <w:snapToGrid w:val="0"/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  <w:highlight w:val="none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  <w:highlight w:val="none"/>
        </w:rPr>
        <w:t>年度</w:t>
      </w:r>
      <w:bookmarkEnd w:id="0"/>
      <w:bookmarkEnd w:id="1"/>
      <w:bookmarkEnd w:id="2"/>
      <w:bookmarkEnd w:id="3"/>
      <w:bookmarkEnd w:id="4"/>
    </w:p>
    <w:p w14:paraId="23BABFCA">
      <w:pPr>
        <w:adjustRightInd w:val="0"/>
        <w:snapToGrid w:val="0"/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  <w:highlight w:val="none"/>
        </w:rPr>
      </w:pPr>
      <w:bookmarkStart w:id="6" w:name="_Toc15377194"/>
      <w:bookmarkStart w:id="7" w:name="_Toc15377426"/>
      <w:bookmarkStart w:id="8" w:name="_Toc15396598"/>
      <w:bookmarkStart w:id="9" w:name="_Toc15396476"/>
      <w:bookmarkStart w:id="10" w:name="_Toc15378442"/>
      <w:r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  <w:highlight w:val="none"/>
          <w:lang w:val="en-US" w:eastAsia="zh-CN"/>
        </w:rPr>
        <w:t>射洪市</w:t>
      </w:r>
      <w:bookmarkEnd w:id="5"/>
      <w:bookmarkStart w:id="11" w:name="_Toc15306268"/>
      <w:r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  <w:highlight w:val="none"/>
          <w:lang w:val="en-US" w:eastAsia="zh-CN"/>
        </w:rPr>
        <w:t>四川美丰射洪实验学校单位</w:t>
      </w:r>
      <w:r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  <w:highlight w:val="none"/>
        </w:rPr>
        <w:t>决算</w:t>
      </w:r>
      <w:bookmarkEnd w:id="6"/>
      <w:bookmarkEnd w:id="7"/>
      <w:bookmarkEnd w:id="8"/>
      <w:bookmarkEnd w:id="9"/>
      <w:bookmarkEnd w:id="10"/>
      <w:bookmarkEnd w:id="11"/>
    </w:p>
    <w:p w14:paraId="2879CDB7">
      <w:pPr>
        <w:widowControl/>
        <w:jc w:val="center"/>
        <w:rPr>
          <w:rFonts w:hint="eastAsia" w:ascii="黑体" w:hAnsi="黑体" w:eastAsia="黑体"/>
          <w:color w:val="auto"/>
          <w:sz w:val="48"/>
          <w:szCs w:val="48"/>
          <w:highlight w:val="none"/>
        </w:rPr>
      </w:pPr>
    </w:p>
    <w:p w14:paraId="1A2C9E3B">
      <w:pPr>
        <w:widowControl/>
        <w:jc w:val="center"/>
        <w:rPr>
          <w:rFonts w:hint="eastAsia" w:ascii="黑体" w:hAnsi="黑体" w:eastAsia="黑体"/>
          <w:color w:val="auto"/>
          <w:sz w:val="48"/>
          <w:szCs w:val="48"/>
          <w:highlight w:val="none"/>
        </w:rPr>
      </w:pPr>
    </w:p>
    <w:p w14:paraId="0E7065D8">
      <w:pPr>
        <w:widowControl/>
        <w:jc w:val="center"/>
        <w:rPr>
          <w:rFonts w:hint="eastAsia" w:ascii="黑体" w:hAnsi="黑体" w:eastAsia="黑体"/>
          <w:color w:val="auto"/>
          <w:sz w:val="48"/>
          <w:szCs w:val="48"/>
          <w:highlight w:val="none"/>
        </w:rPr>
      </w:pPr>
    </w:p>
    <w:p w14:paraId="201E390D">
      <w:pPr>
        <w:widowControl/>
        <w:jc w:val="center"/>
        <w:rPr>
          <w:rFonts w:hint="eastAsia" w:ascii="黑体" w:hAnsi="黑体" w:eastAsia="黑体"/>
          <w:color w:val="auto"/>
          <w:sz w:val="48"/>
          <w:szCs w:val="48"/>
          <w:highlight w:val="none"/>
        </w:rPr>
      </w:pPr>
    </w:p>
    <w:p w14:paraId="591198AC">
      <w:pPr>
        <w:widowControl/>
        <w:jc w:val="center"/>
        <w:rPr>
          <w:rFonts w:hint="eastAsia" w:ascii="黑体" w:hAnsi="黑体" w:eastAsia="黑体"/>
          <w:color w:val="auto"/>
          <w:sz w:val="48"/>
          <w:szCs w:val="48"/>
          <w:highlight w:val="none"/>
        </w:rPr>
      </w:pPr>
    </w:p>
    <w:p w14:paraId="3BB4744B">
      <w:pPr>
        <w:widowControl/>
        <w:jc w:val="center"/>
        <w:rPr>
          <w:rFonts w:hint="eastAsia" w:ascii="黑体" w:hAnsi="黑体" w:eastAsia="黑体"/>
          <w:color w:val="auto"/>
          <w:sz w:val="48"/>
          <w:szCs w:val="48"/>
          <w:highlight w:val="none"/>
        </w:rPr>
      </w:pPr>
    </w:p>
    <w:p w14:paraId="417E8351">
      <w:pPr>
        <w:widowControl/>
        <w:jc w:val="center"/>
        <w:rPr>
          <w:rFonts w:hint="eastAsia" w:ascii="黑体" w:hAnsi="黑体" w:eastAsia="黑体"/>
          <w:color w:val="auto"/>
          <w:sz w:val="48"/>
          <w:szCs w:val="48"/>
          <w:highlight w:val="none"/>
        </w:rPr>
      </w:pPr>
    </w:p>
    <w:p w14:paraId="190B9420">
      <w:pPr>
        <w:widowControl/>
        <w:jc w:val="center"/>
        <w:rPr>
          <w:rFonts w:hint="eastAsia" w:ascii="黑体" w:hAnsi="黑体" w:eastAsia="黑体"/>
          <w:color w:val="auto"/>
          <w:sz w:val="48"/>
          <w:szCs w:val="48"/>
          <w:highlight w:val="none"/>
        </w:rPr>
      </w:pPr>
    </w:p>
    <w:p w14:paraId="512104DF">
      <w:pPr>
        <w:widowControl/>
        <w:jc w:val="center"/>
        <w:rPr>
          <w:rFonts w:hint="eastAsia" w:ascii="黑体" w:hAnsi="黑体" w:eastAsia="黑体"/>
          <w:color w:val="auto"/>
          <w:sz w:val="48"/>
          <w:szCs w:val="48"/>
          <w:highlight w:val="none"/>
        </w:rPr>
      </w:pPr>
    </w:p>
    <w:p w14:paraId="44A4BE55">
      <w:pPr>
        <w:widowControl/>
        <w:jc w:val="center"/>
        <w:rPr>
          <w:rFonts w:hint="eastAsia" w:ascii="黑体" w:hAnsi="黑体" w:eastAsia="黑体"/>
          <w:color w:val="auto"/>
          <w:sz w:val="48"/>
          <w:szCs w:val="48"/>
          <w:highlight w:val="none"/>
        </w:rPr>
      </w:pPr>
    </w:p>
    <w:p w14:paraId="0030D78F">
      <w:pPr>
        <w:widowControl/>
        <w:jc w:val="center"/>
        <w:rPr>
          <w:rFonts w:hint="eastAsia" w:ascii="黑体" w:hAnsi="黑体" w:eastAsia="黑体"/>
          <w:color w:val="auto"/>
          <w:sz w:val="48"/>
          <w:szCs w:val="48"/>
          <w:highlight w:val="none"/>
        </w:rPr>
      </w:pPr>
    </w:p>
    <w:p w14:paraId="06E7BC84">
      <w:pPr>
        <w:widowControl/>
        <w:jc w:val="center"/>
        <w:rPr>
          <w:rFonts w:hint="eastAsia" w:ascii="黑体" w:hAnsi="黑体" w:eastAsia="黑体"/>
          <w:color w:val="auto"/>
          <w:sz w:val="48"/>
          <w:szCs w:val="48"/>
          <w:highlight w:val="none"/>
        </w:rPr>
      </w:pPr>
    </w:p>
    <w:p w14:paraId="57A5767F">
      <w:pPr>
        <w:widowControl/>
        <w:jc w:val="center"/>
        <w:rPr>
          <w:rFonts w:ascii="黑体" w:hAnsi="黑体" w:eastAsia="黑体"/>
          <w:color w:val="auto"/>
          <w:sz w:val="48"/>
          <w:szCs w:val="48"/>
          <w:highlight w:val="none"/>
        </w:rPr>
      </w:pPr>
      <w:r>
        <w:rPr>
          <w:rFonts w:hint="eastAsia" w:ascii="黑体" w:hAnsi="黑体" w:eastAsia="黑体"/>
          <w:color w:val="auto"/>
          <w:sz w:val="48"/>
          <w:szCs w:val="48"/>
          <w:highlight w:val="none"/>
        </w:rPr>
        <w:t>目录</w:t>
      </w:r>
    </w:p>
    <w:p w14:paraId="6D28187E">
      <w:pPr>
        <w:widowControl/>
        <w:jc w:val="center"/>
        <w:rPr>
          <w:rFonts w:ascii="黑体" w:hAnsi="黑体" w:eastAsia="黑体" w:cstheme="minorBidi"/>
          <w:color w:val="auto"/>
          <w:sz w:val="28"/>
          <w:szCs w:val="28"/>
          <w:highlight w:val="none"/>
        </w:rPr>
      </w:pPr>
    </w:p>
    <w:p w14:paraId="1056F01D">
      <w:pPr>
        <w:pStyle w:val="11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公开时间：</w:t>
      </w:r>
      <w:r>
        <w:rPr>
          <w:rFonts w:hint="eastAsia"/>
          <w:color w:val="auto"/>
          <w:highlight w:val="none"/>
          <w:lang w:val="en-US" w:eastAsia="zh-CN"/>
        </w:rPr>
        <w:t>2024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lang w:val="en-US" w:eastAsia="zh-CN"/>
        </w:rPr>
        <w:t>9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lang w:val="en-US" w:eastAsia="zh-CN"/>
        </w:rPr>
        <w:t>15</w:t>
      </w:r>
      <w:r>
        <w:rPr>
          <w:rFonts w:hint="eastAsia"/>
          <w:color w:val="auto"/>
          <w:highlight w:val="none"/>
        </w:rPr>
        <w:t>日</w:t>
      </w:r>
    </w:p>
    <w:p w14:paraId="783091E5">
      <w:pPr>
        <w:rPr>
          <w:color w:val="auto"/>
          <w:highlight w:val="none"/>
        </w:rPr>
      </w:pPr>
    </w:p>
    <w:p w14:paraId="6EA04021">
      <w:pPr>
        <w:pStyle w:val="11"/>
        <w:adjustRightInd w:val="0"/>
        <w:snapToGrid w:val="0"/>
        <w:spacing w:before="0" w:line="440" w:lineRule="exact"/>
        <w:jc w:val="left"/>
        <w:rPr>
          <w:rFonts w:hint="default" w:eastAsia="仿宋" w:cstheme="minorBidi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第一部分</w:t>
      </w:r>
      <w:r>
        <w:rPr>
          <w:color w:val="auto"/>
          <w:sz w:val="24"/>
          <w:highlight w:val="none"/>
        </w:rPr>
        <w:t xml:space="preserve"> </w:t>
      </w:r>
      <w:r>
        <w:rPr>
          <w:rFonts w:hint="eastAsia"/>
          <w:color w:val="auto"/>
          <w:sz w:val="24"/>
          <w:highlight w:val="none"/>
          <w:lang w:val="en-US" w:eastAsia="zh-CN"/>
        </w:rPr>
        <w:t>单位</w:t>
      </w:r>
      <w:r>
        <w:rPr>
          <w:rFonts w:hint="eastAsia"/>
          <w:color w:val="auto"/>
          <w:sz w:val="24"/>
          <w:highlight w:val="none"/>
        </w:rPr>
        <w:t>概况</w:t>
      </w:r>
      <w:r>
        <w:rPr>
          <w:rFonts w:hint="eastAsia"/>
          <w:color w:val="auto"/>
          <w:sz w:val="24"/>
          <w:highlight w:val="none"/>
          <w:lang w:val="en-US" w:eastAsia="zh-CN"/>
        </w:rPr>
        <w:t>-------------------------------------------1</w:t>
      </w:r>
    </w:p>
    <w:p w14:paraId="41F913A5">
      <w:pPr>
        <w:pStyle w:val="12"/>
        <w:adjustRightInd w:val="0"/>
        <w:snapToGrid w:val="0"/>
        <w:spacing w:line="440" w:lineRule="exact"/>
        <w:jc w:val="left"/>
        <w:rPr>
          <w:rFonts w:hint="default" w:ascii="仿宋" w:hAnsi="仿宋" w:eastAsia="仿宋"/>
          <w:b w:val="0"/>
          <w:bCs w:val="0"/>
          <w:color w:val="auto"/>
          <w:sz w:val="24"/>
          <w:highlight w:val="none"/>
          <w:lang w:val="en-US"/>
        </w:rPr>
      </w:pPr>
      <w:r>
        <w:rPr>
          <w:rFonts w:hint="eastAsia"/>
          <w:b w:val="0"/>
          <w:bCs w:val="0"/>
          <w:color w:val="auto"/>
          <w:sz w:val="24"/>
          <w:highlight w:val="none"/>
        </w:rPr>
        <w:t>一、</w:t>
      </w:r>
      <w:r>
        <w:rPr>
          <w:rFonts w:hint="eastAsia"/>
          <w:b w:val="0"/>
          <w:bCs w:val="0"/>
          <w:color w:val="auto"/>
          <w:sz w:val="24"/>
          <w:highlight w:val="none"/>
          <w:lang w:val="en-US" w:eastAsia="zh-CN"/>
        </w:rPr>
        <w:t>单位</w:t>
      </w:r>
      <w:r>
        <w:rPr>
          <w:rFonts w:hint="eastAsia"/>
          <w:b w:val="0"/>
          <w:bCs w:val="0"/>
          <w:color w:val="auto"/>
          <w:sz w:val="24"/>
          <w:highlight w:val="none"/>
          <w:lang w:eastAsia="zh-CN"/>
        </w:rPr>
        <w:t>职责</w:t>
      </w:r>
      <w:r>
        <w:rPr>
          <w:rFonts w:hint="eastAsia"/>
          <w:b/>
          <w:bCs/>
          <w:color w:val="auto"/>
          <w:sz w:val="24"/>
          <w:highlight w:val="none"/>
          <w:lang w:val="en-US" w:eastAsia="zh-CN"/>
        </w:rPr>
        <w:t>-------------------------------------------------------------------</w:t>
      </w:r>
      <w:r>
        <w:rPr>
          <w:rFonts w:hint="eastAsia"/>
          <w:b w:val="0"/>
          <w:bCs w:val="0"/>
          <w:color w:val="auto"/>
          <w:sz w:val="24"/>
          <w:highlight w:val="none"/>
          <w:lang w:val="en-US" w:eastAsia="zh-CN"/>
        </w:rPr>
        <w:t>1</w:t>
      </w:r>
    </w:p>
    <w:p w14:paraId="31007915">
      <w:pPr>
        <w:pStyle w:val="12"/>
        <w:adjustRightInd w:val="0"/>
        <w:snapToGrid w:val="0"/>
        <w:spacing w:line="440" w:lineRule="exact"/>
        <w:jc w:val="left"/>
        <w:rPr>
          <w:rFonts w:hint="default" w:ascii="仿宋" w:hAnsi="仿宋" w:eastAsia="宋体" w:cstheme="minorBidi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highlight w:val="none"/>
        </w:rPr>
        <w:t>二、机构设置</w:t>
      </w:r>
      <w:r>
        <w:rPr>
          <w:rFonts w:hint="eastAsia"/>
          <w:b/>
          <w:bCs/>
          <w:color w:val="auto"/>
          <w:sz w:val="24"/>
          <w:highlight w:val="none"/>
          <w:lang w:val="en-US" w:eastAsia="zh-CN"/>
        </w:rPr>
        <w:t>-------------------------------------------------------------------</w:t>
      </w:r>
      <w:r>
        <w:rPr>
          <w:rFonts w:hint="eastAsia"/>
          <w:b w:val="0"/>
          <w:bCs w:val="0"/>
          <w:color w:val="auto"/>
          <w:sz w:val="24"/>
          <w:highlight w:val="none"/>
          <w:lang w:val="en-US" w:eastAsia="zh-CN"/>
        </w:rPr>
        <w:t>1</w:t>
      </w:r>
    </w:p>
    <w:p w14:paraId="0C3030A4">
      <w:pPr>
        <w:pStyle w:val="11"/>
        <w:adjustRightInd w:val="0"/>
        <w:snapToGrid w:val="0"/>
        <w:spacing w:before="0" w:line="440" w:lineRule="exact"/>
        <w:jc w:val="left"/>
        <w:rPr>
          <w:rFonts w:hint="default" w:eastAsia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第二部分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2023年度单位</w:t>
      </w:r>
      <w:r>
        <w:rPr>
          <w:rFonts w:hint="eastAsia"/>
          <w:color w:val="auto"/>
          <w:sz w:val="24"/>
          <w:highlight w:val="none"/>
        </w:rPr>
        <w:t>决算情况说明</w:t>
      </w:r>
      <w:r>
        <w:rPr>
          <w:rFonts w:hint="eastAsia"/>
          <w:color w:val="auto"/>
          <w:sz w:val="24"/>
          <w:highlight w:val="none"/>
          <w:lang w:val="en-US" w:eastAsia="zh-CN"/>
        </w:rPr>
        <w:t>---------------------------2</w:t>
      </w:r>
    </w:p>
    <w:p w14:paraId="4EA6954A">
      <w:pPr>
        <w:pStyle w:val="12"/>
        <w:adjustRightInd w:val="0"/>
        <w:snapToGrid w:val="0"/>
        <w:spacing w:line="440" w:lineRule="exact"/>
        <w:jc w:val="left"/>
        <w:rPr>
          <w:rFonts w:hint="default" w:ascii="仿宋" w:hAnsi="仿宋" w:eastAsia="宋体" w:cstheme="minorBidi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一、收入支出决算总体情况说明</w:t>
      </w:r>
      <w:r>
        <w:rPr>
          <w:rFonts w:hint="eastAsia"/>
          <w:b/>
          <w:bCs/>
          <w:color w:val="auto"/>
          <w:sz w:val="24"/>
          <w:highlight w:val="none"/>
          <w:lang w:val="en-US" w:eastAsia="zh-CN"/>
        </w:rPr>
        <w:t>-------------------------------------------</w:t>
      </w:r>
      <w:r>
        <w:rPr>
          <w:rFonts w:hint="eastAsia"/>
          <w:color w:val="auto"/>
          <w:sz w:val="24"/>
          <w:highlight w:val="none"/>
          <w:lang w:val="en-US" w:eastAsia="zh-CN"/>
        </w:rPr>
        <w:t>2</w:t>
      </w:r>
    </w:p>
    <w:p w14:paraId="54C30D94">
      <w:pPr>
        <w:pStyle w:val="12"/>
        <w:adjustRightInd w:val="0"/>
        <w:snapToGrid w:val="0"/>
        <w:spacing w:line="440" w:lineRule="exact"/>
        <w:jc w:val="left"/>
        <w:rPr>
          <w:rFonts w:hint="default" w:ascii="仿宋" w:hAnsi="仿宋" w:eastAsia="宋体" w:cstheme="minorBidi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二、收入决算情况说明</w:t>
      </w:r>
      <w:r>
        <w:rPr>
          <w:rFonts w:hint="eastAsia"/>
          <w:b/>
          <w:bCs/>
          <w:color w:val="auto"/>
          <w:sz w:val="24"/>
          <w:highlight w:val="none"/>
          <w:lang w:val="en-US" w:eastAsia="zh-CN"/>
        </w:rPr>
        <w:t>-------------------------------------------------------</w:t>
      </w:r>
      <w:r>
        <w:rPr>
          <w:rFonts w:hint="eastAsia"/>
          <w:color w:val="auto"/>
          <w:sz w:val="24"/>
          <w:highlight w:val="none"/>
          <w:lang w:val="en-US" w:eastAsia="zh-CN"/>
        </w:rPr>
        <w:t>2</w:t>
      </w:r>
    </w:p>
    <w:p w14:paraId="1A2FF7A4">
      <w:pPr>
        <w:pStyle w:val="12"/>
        <w:adjustRightInd w:val="0"/>
        <w:snapToGrid w:val="0"/>
        <w:spacing w:line="440" w:lineRule="exact"/>
        <w:jc w:val="left"/>
        <w:rPr>
          <w:rFonts w:hint="default" w:ascii="仿宋" w:hAnsi="仿宋" w:eastAsia="宋体" w:cstheme="minorBidi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三、支出决算情况说明</w:t>
      </w:r>
      <w:r>
        <w:rPr>
          <w:rFonts w:hint="eastAsia"/>
          <w:b/>
          <w:bCs/>
          <w:color w:val="auto"/>
          <w:sz w:val="24"/>
          <w:highlight w:val="none"/>
          <w:lang w:val="en-US" w:eastAsia="zh-CN"/>
        </w:rPr>
        <w:t>-------------------------------------------------------</w:t>
      </w:r>
      <w:r>
        <w:rPr>
          <w:rFonts w:hint="eastAsia"/>
          <w:color w:val="auto"/>
          <w:sz w:val="24"/>
          <w:highlight w:val="none"/>
          <w:lang w:val="en-US" w:eastAsia="zh-CN"/>
        </w:rPr>
        <w:t>3</w:t>
      </w:r>
    </w:p>
    <w:p w14:paraId="307EE475">
      <w:pPr>
        <w:pStyle w:val="12"/>
        <w:adjustRightInd w:val="0"/>
        <w:snapToGrid w:val="0"/>
        <w:spacing w:line="440" w:lineRule="exact"/>
        <w:jc w:val="left"/>
        <w:rPr>
          <w:rFonts w:hint="default" w:ascii="仿宋" w:hAnsi="仿宋" w:eastAsia="宋体" w:cstheme="minorBidi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四、财政拨款收入支出决算总体情况说明</w:t>
      </w:r>
      <w:r>
        <w:rPr>
          <w:rFonts w:hint="eastAsia"/>
          <w:b/>
          <w:bCs/>
          <w:color w:val="auto"/>
          <w:sz w:val="24"/>
          <w:highlight w:val="none"/>
          <w:lang w:val="en-US" w:eastAsia="zh-CN"/>
        </w:rPr>
        <w:t>-------------------------------</w:t>
      </w:r>
      <w:r>
        <w:rPr>
          <w:rFonts w:hint="eastAsia"/>
          <w:color w:val="auto"/>
          <w:sz w:val="24"/>
          <w:highlight w:val="none"/>
          <w:lang w:val="en-US" w:eastAsia="zh-CN"/>
        </w:rPr>
        <w:t>3</w:t>
      </w:r>
    </w:p>
    <w:p w14:paraId="1ECB678B">
      <w:pPr>
        <w:pStyle w:val="12"/>
        <w:adjustRightInd w:val="0"/>
        <w:snapToGrid w:val="0"/>
        <w:spacing w:line="440" w:lineRule="exact"/>
        <w:jc w:val="left"/>
        <w:rPr>
          <w:rFonts w:hint="default" w:ascii="仿宋" w:hAnsi="仿宋" w:eastAsia="宋体" w:cstheme="minorBidi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五、一般公共预算财政拨款支出决算情况说明</w:t>
      </w:r>
      <w:r>
        <w:rPr>
          <w:rFonts w:hint="eastAsia"/>
          <w:b/>
          <w:bCs/>
          <w:color w:val="auto"/>
          <w:sz w:val="24"/>
          <w:highlight w:val="none"/>
          <w:lang w:val="en-US" w:eastAsia="zh-CN"/>
        </w:rPr>
        <w:t>-------------------------</w:t>
      </w:r>
      <w:r>
        <w:rPr>
          <w:rFonts w:hint="eastAsia"/>
          <w:color w:val="auto"/>
          <w:sz w:val="24"/>
          <w:highlight w:val="none"/>
          <w:lang w:val="en-US" w:eastAsia="zh-CN"/>
        </w:rPr>
        <w:t>4</w:t>
      </w:r>
    </w:p>
    <w:p w14:paraId="4FF0EB26">
      <w:pPr>
        <w:pStyle w:val="12"/>
        <w:adjustRightInd w:val="0"/>
        <w:snapToGrid w:val="0"/>
        <w:spacing w:line="440" w:lineRule="exact"/>
        <w:jc w:val="left"/>
        <w:rPr>
          <w:rFonts w:hint="default" w:ascii="仿宋" w:hAnsi="仿宋" w:eastAsia="宋体" w:cstheme="minorBidi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六、一般公共预算财政拨款基本支出决算情况说明</w:t>
      </w:r>
      <w:r>
        <w:rPr>
          <w:rFonts w:hint="eastAsia"/>
          <w:b/>
          <w:bCs/>
          <w:color w:val="auto"/>
          <w:sz w:val="24"/>
          <w:highlight w:val="none"/>
          <w:lang w:val="en-US" w:eastAsia="zh-CN"/>
        </w:rPr>
        <w:t>-------------------</w:t>
      </w:r>
      <w:r>
        <w:rPr>
          <w:rFonts w:hint="eastAsia"/>
          <w:color w:val="auto"/>
          <w:sz w:val="24"/>
          <w:highlight w:val="none"/>
          <w:lang w:val="en-US" w:eastAsia="zh-CN"/>
        </w:rPr>
        <w:t>6</w:t>
      </w:r>
    </w:p>
    <w:p w14:paraId="59C7E7F9">
      <w:pPr>
        <w:pStyle w:val="12"/>
        <w:adjustRightInd w:val="0"/>
        <w:snapToGrid w:val="0"/>
        <w:spacing w:line="440" w:lineRule="exact"/>
        <w:jc w:val="left"/>
        <w:rPr>
          <w:rFonts w:hint="default" w:ascii="仿宋" w:hAnsi="仿宋" w:eastAsia="宋体" w:cstheme="minorBidi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七、财政拨款</w:t>
      </w:r>
      <w:r>
        <w:rPr>
          <w:rFonts w:hint="eastAsia"/>
          <w:color w:val="auto"/>
          <w:sz w:val="24"/>
          <w:highlight w:val="none"/>
          <w:lang w:eastAsia="zh-CN"/>
        </w:rPr>
        <w:t>“</w:t>
      </w:r>
      <w:r>
        <w:rPr>
          <w:rFonts w:hint="eastAsia"/>
          <w:color w:val="auto"/>
          <w:sz w:val="24"/>
          <w:highlight w:val="none"/>
        </w:rPr>
        <w:t>三公”经费支出决算情况说明</w:t>
      </w:r>
      <w:r>
        <w:rPr>
          <w:rFonts w:hint="eastAsia"/>
          <w:b/>
          <w:bCs/>
          <w:color w:val="auto"/>
          <w:sz w:val="24"/>
          <w:highlight w:val="none"/>
          <w:lang w:val="en-US" w:eastAsia="zh-CN"/>
        </w:rPr>
        <w:t>-------------------------</w:t>
      </w:r>
      <w:r>
        <w:rPr>
          <w:rFonts w:hint="eastAsia"/>
          <w:color w:val="auto"/>
          <w:sz w:val="24"/>
          <w:highlight w:val="none"/>
          <w:lang w:val="en-US" w:eastAsia="zh-CN"/>
        </w:rPr>
        <w:t>6</w:t>
      </w:r>
    </w:p>
    <w:p w14:paraId="36AC1A91">
      <w:pPr>
        <w:pStyle w:val="12"/>
        <w:adjustRightInd w:val="0"/>
        <w:snapToGrid w:val="0"/>
        <w:spacing w:line="440" w:lineRule="exact"/>
        <w:jc w:val="left"/>
        <w:rPr>
          <w:rFonts w:hint="default" w:ascii="仿宋" w:hAnsi="仿宋" w:eastAsia="宋体" w:cstheme="minorBidi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八、政府性基金预算支出决算情况说明</w:t>
      </w:r>
      <w:r>
        <w:rPr>
          <w:rFonts w:hint="eastAsia"/>
          <w:b/>
          <w:bCs/>
          <w:color w:val="auto"/>
          <w:sz w:val="24"/>
          <w:highlight w:val="none"/>
          <w:lang w:val="en-US" w:eastAsia="zh-CN"/>
        </w:rPr>
        <w:t>----------------------------------</w:t>
      </w:r>
      <w:r>
        <w:rPr>
          <w:rFonts w:hint="eastAsia"/>
          <w:color w:val="auto"/>
          <w:sz w:val="24"/>
          <w:highlight w:val="none"/>
          <w:lang w:val="en-US" w:eastAsia="zh-CN"/>
        </w:rPr>
        <w:t>8</w:t>
      </w:r>
    </w:p>
    <w:p w14:paraId="30CA4394">
      <w:pPr>
        <w:pStyle w:val="12"/>
        <w:adjustRightInd w:val="0"/>
        <w:snapToGrid w:val="0"/>
        <w:spacing w:line="440" w:lineRule="exact"/>
        <w:ind w:leftChars="0"/>
        <w:jc w:val="left"/>
        <w:rPr>
          <w:rFonts w:hint="default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九、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国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有资本经营预算支出决算情况说明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---------------------8</w:t>
      </w:r>
    </w:p>
    <w:p w14:paraId="55965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20" w:firstLineChars="175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Style w:val="17"/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none"/>
          <w:lang w:eastAsia="zh-CN"/>
        </w:rPr>
        <w:t>十</w:t>
      </w:r>
      <w:r>
        <w:rPr>
          <w:rStyle w:val="17"/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其他重要事项的情况说明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-------------------------------8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ab/>
      </w:r>
    </w:p>
    <w:p w14:paraId="4B6CAED9">
      <w:pPr>
        <w:pStyle w:val="11"/>
        <w:adjustRightInd w:val="0"/>
        <w:snapToGrid w:val="0"/>
        <w:spacing w:before="0" w:line="440" w:lineRule="exact"/>
        <w:jc w:val="left"/>
        <w:rPr>
          <w:rFonts w:hint="default" w:eastAsia="仿宋" w:cstheme="minorBidi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第三部分</w:t>
      </w:r>
      <w:r>
        <w:rPr>
          <w:color w:val="auto"/>
          <w:sz w:val="24"/>
          <w:highlight w:val="none"/>
        </w:rPr>
        <w:t xml:space="preserve"> </w:t>
      </w:r>
      <w:r>
        <w:rPr>
          <w:rFonts w:hint="eastAsia"/>
          <w:color w:val="auto"/>
          <w:sz w:val="24"/>
          <w:highlight w:val="none"/>
        </w:rPr>
        <w:t>名词解释</w:t>
      </w:r>
      <w:r>
        <w:rPr>
          <w:rFonts w:hint="eastAsia"/>
          <w:color w:val="auto"/>
          <w:sz w:val="24"/>
          <w:highlight w:val="none"/>
          <w:lang w:val="en-US" w:eastAsia="zh-CN"/>
        </w:rPr>
        <w:t>-------------------------------------------10</w:t>
      </w:r>
    </w:p>
    <w:p w14:paraId="6A975579">
      <w:pPr>
        <w:pStyle w:val="11"/>
        <w:adjustRightInd w:val="0"/>
        <w:snapToGrid w:val="0"/>
        <w:spacing w:before="0" w:line="440" w:lineRule="exact"/>
        <w:jc w:val="left"/>
        <w:rPr>
          <w:rFonts w:hint="default" w:eastAsia="仿宋" w:cstheme="minorBidi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第四部分</w:t>
      </w:r>
      <w:r>
        <w:rPr>
          <w:color w:val="auto"/>
          <w:sz w:val="24"/>
          <w:highlight w:val="none"/>
        </w:rPr>
        <w:t xml:space="preserve"> </w:t>
      </w:r>
      <w:r>
        <w:rPr>
          <w:rFonts w:hint="eastAsia"/>
          <w:color w:val="auto"/>
          <w:sz w:val="24"/>
          <w:highlight w:val="none"/>
        </w:rPr>
        <w:t>附件</w:t>
      </w:r>
      <w:r>
        <w:rPr>
          <w:rFonts w:hint="eastAsia"/>
          <w:color w:val="auto"/>
          <w:sz w:val="24"/>
          <w:highlight w:val="none"/>
          <w:lang w:val="en-US" w:eastAsia="zh-CN"/>
        </w:rPr>
        <w:t>-----------------------------------------------12</w:t>
      </w:r>
    </w:p>
    <w:p w14:paraId="6C7544BD">
      <w:pPr>
        <w:pStyle w:val="11"/>
        <w:adjustRightInd w:val="0"/>
        <w:snapToGrid w:val="0"/>
        <w:spacing w:before="0" w:line="440" w:lineRule="exact"/>
        <w:jc w:val="left"/>
        <w:rPr>
          <w:rFonts w:hint="default" w:eastAsia="仿宋" w:cstheme="minorBidi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第五部分</w:t>
      </w:r>
      <w:r>
        <w:rPr>
          <w:color w:val="auto"/>
          <w:sz w:val="24"/>
          <w:highlight w:val="none"/>
        </w:rPr>
        <w:t xml:space="preserve"> </w:t>
      </w:r>
      <w:r>
        <w:rPr>
          <w:rFonts w:hint="eastAsia"/>
          <w:color w:val="auto"/>
          <w:sz w:val="24"/>
          <w:highlight w:val="none"/>
        </w:rPr>
        <w:t>附表</w:t>
      </w:r>
      <w:r>
        <w:rPr>
          <w:rFonts w:hint="eastAsia"/>
          <w:color w:val="auto"/>
          <w:sz w:val="24"/>
          <w:highlight w:val="none"/>
          <w:lang w:val="en-US" w:eastAsia="zh-CN"/>
        </w:rPr>
        <w:t>-----------------------------------------------16</w:t>
      </w:r>
    </w:p>
    <w:p w14:paraId="16D4ECD5">
      <w:pPr>
        <w:pStyle w:val="11"/>
        <w:adjustRightInd w:val="0"/>
        <w:snapToGrid w:val="0"/>
        <w:spacing w:before="0" w:line="440" w:lineRule="exact"/>
        <w:ind w:firstLine="480" w:firstLineChars="200"/>
        <w:jc w:val="left"/>
        <w:rPr>
          <w:rFonts w:hint="default" w:eastAsia="宋体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一、收入支出决算总表</w:t>
      </w:r>
      <w:r>
        <w:rPr>
          <w:rFonts w:hint="eastAsia"/>
          <w:color w:val="auto"/>
          <w:sz w:val="24"/>
          <w:highlight w:val="none"/>
          <w:lang w:val="en-US" w:eastAsia="zh-CN"/>
        </w:rPr>
        <w:t>------------------------------------16</w:t>
      </w:r>
    </w:p>
    <w:p w14:paraId="0B83ED72">
      <w:pPr>
        <w:pStyle w:val="12"/>
        <w:adjustRightInd w:val="0"/>
        <w:snapToGrid w:val="0"/>
        <w:spacing w:line="440" w:lineRule="exact"/>
        <w:jc w:val="left"/>
        <w:rPr>
          <w:rFonts w:hint="default" w:eastAsia="宋体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二、收入决算表</w:t>
      </w:r>
      <w:r>
        <w:rPr>
          <w:rFonts w:hint="eastAsia"/>
          <w:color w:val="auto"/>
          <w:sz w:val="24"/>
          <w:highlight w:val="none"/>
          <w:lang w:val="en-US" w:eastAsia="zh-CN"/>
        </w:rPr>
        <w:t>----------------------------------------------------------------16</w:t>
      </w:r>
    </w:p>
    <w:p w14:paraId="304E672F">
      <w:pPr>
        <w:pStyle w:val="12"/>
        <w:adjustRightInd w:val="0"/>
        <w:snapToGrid w:val="0"/>
        <w:spacing w:line="440" w:lineRule="exact"/>
        <w:jc w:val="left"/>
        <w:rPr>
          <w:rFonts w:hint="default" w:eastAsia="宋体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三、支出决算表</w:t>
      </w:r>
      <w:r>
        <w:rPr>
          <w:rFonts w:hint="eastAsia"/>
          <w:color w:val="auto"/>
          <w:sz w:val="24"/>
          <w:highlight w:val="none"/>
          <w:lang w:val="en-US" w:eastAsia="zh-CN"/>
        </w:rPr>
        <w:t>----------------------------------------------------------------16</w:t>
      </w:r>
    </w:p>
    <w:p w14:paraId="589D31EB">
      <w:pPr>
        <w:pStyle w:val="12"/>
        <w:adjustRightInd w:val="0"/>
        <w:snapToGrid w:val="0"/>
        <w:spacing w:line="440" w:lineRule="exact"/>
        <w:jc w:val="left"/>
        <w:rPr>
          <w:rFonts w:hint="default" w:eastAsia="宋体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四、财政拨款收入支出决算总表</w:t>
      </w:r>
      <w:r>
        <w:rPr>
          <w:rFonts w:hint="eastAsia"/>
          <w:color w:val="auto"/>
          <w:sz w:val="24"/>
          <w:highlight w:val="none"/>
          <w:lang w:val="en-US" w:eastAsia="zh-CN"/>
        </w:rPr>
        <w:t>-------------------------------------------16</w:t>
      </w:r>
    </w:p>
    <w:p w14:paraId="1691C597">
      <w:pPr>
        <w:pStyle w:val="12"/>
        <w:adjustRightInd w:val="0"/>
        <w:snapToGrid w:val="0"/>
        <w:spacing w:line="440" w:lineRule="exact"/>
        <w:jc w:val="left"/>
        <w:rPr>
          <w:rFonts w:hint="default" w:eastAsia="宋体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五、财政拨款支出决算明细表</w:t>
      </w:r>
      <w:r>
        <w:rPr>
          <w:rFonts w:hint="eastAsia"/>
          <w:color w:val="auto"/>
          <w:sz w:val="24"/>
          <w:highlight w:val="none"/>
          <w:lang w:val="en-US" w:eastAsia="zh-CN"/>
        </w:rPr>
        <w:t>----------------------------------------------16</w:t>
      </w:r>
    </w:p>
    <w:p w14:paraId="32DDCC28">
      <w:pPr>
        <w:pStyle w:val="12"/>
        <w:adjustRightInd w:val="0"/>
        <w:snapToGrid w:val="0"/>
        <w:spacing w:line="440" w:lineRule="exact"/>
        <w:jc w:val="left"/>
        <w:rPr>
          <w:rFonts w:hint="default" w:eastAsia="宋体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六、一般公共预算财政拨款支出决算表</w:t>
      </w:r>
      <w:r>
        <w:rPr>
          <w:rFonts w:hint="eastAsia"/>
          <w:color w:val="auto"/>
          <w:sz w:val="24"/>
          <w:highlight w:val="none"/>
          <w:lang w:val="en-US" w:eastAsia="zh-CN"/>
        </w:rPr>
        <w:t>----------------------------------16</w:t>
      </w:r>
    </w:p>
    <w:p w14:paraId="0176526D">
      <w:pPr>
        <w:pStyle w:val="12"/>
        <w:adjustRightInd w:val="0"/>
        <w:snapToGrid w:val="0"/>
        <w:spacing w:line="440" w:lineRule="exact"/>
        <w:jc w:val="left"/>
        <w:rPr>
          <w:rFonts w:hint="default" w:eastAsia="宋体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七、一般公共预算财政拨款支出决算明细表</w:t>
      </w:r>
      <w:r>
        <w:rPr>
          <w:rFonts w:hint="eastAsia"/>
          <w:color w:val="auto"/>
          <w:sz w:val="24"/>
          <w:highlight w:val="none"/>
          <w:lang w:val="en-US" w:eastAsia="zh-CN"/>
        </w:rPr>
        <w:t>----------------------------16</w:t>
      </w:r>
    </w:p>
    <w:p w14:paraId="31CB5077">
      <w:pPr>
        <w:pStyle w:val="12"/>
        <w:adjustRightInd w:val="0"/>
        <w:snapToGrid w:val="0"/>
        <w:spacing w:line="440" w:lineRule="exact"/>
        <w:jc w:val="left"/>
        <w:rPr>
          <w:rFonts w:hint="default" w:eastAsia="宋体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八、一般公共预算财政拨款基本支出决算</w:t>
      </w:r>
      <w:r>
        <w:rPr>
          <w:rFonts w:hint="eastAsia"/>
          <w:color w:val="auto"/>
          <w:sz w:val="24"/>
          <w:highlight w:val="none"/>
          <w:lang w:eastAsia="zh-CN"/>
        </w:rPr>
        <w:t>明细</w:t>
      </w:r>
      <w:r>
        <w:rPr>
          <w:rFonts w:hint="eastAsia"/>
          <w:color w:val="auto"/>
          <w:sz w:val="24"/>
          <w:highlight w:val="none"/>
        </w:rPr>
        <w:t>表</w:t>
      </w:r>
      <w:r>
        <w:rPr>
          <w:rFonts w:hint="eastAsia"/>
          <w:color w:val="auto"/>
          <w:sz w:val="24"/>
          <w:highlight w:val="none"/>
          <w:lang w:val="en-US" w:eastAsia="zh-CN"/>
        </w:rPr>
        <w:t>----------------------16</w:t>
      </w:r>
    </w:p>
    <w:p w14:paraId="3219E4FE">
      <w:pPr>
        <w:pStyle w:val="12"/>
        <w:adjustRightInd w:val="0"/>
        <w:snapToGrid w:val="0"/>
        <w:spacing w:line="440" w:lineRule="exact"/>
        <w:jc w:val="left"/>
        <w:rPr>
          <w:rFonts w:hint="default" w:eastAsia="宋体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九、一般公共预算财政拨款项目支出决算表</w:t>
      </w:r>
      <w:r>
        <w:rPr>
          <w:rFonts w:hint="eastAsia"/>
          <w:color w:val="auto"/>
          <w:sz w:val="24"/>
          <w:highlight w:val="none"/>
          <w:lang w:val="en-US" w:eastAsia="zh-CN"/>
        </w:rPr>
        <w:t>-------------------------16</w:t>
      </w:r>
    </w:p>
    <w:p w14:paraId="22D8FC7C">
      <w:pPr>
        <w:pStyle w:val="12"/>
        <w:adjustRightInd w:val="0"/>
        <w:snapToGrid w:val="0"/>
        <w:spacing w:line="440" w:lineRule="exact"/>
        <w:jc w:val="left"/>
        <w:rPr>
          <w:rFonts w:hint="default" w:eastAsia="宋体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十、政府性基金预算财政拨款收入支出决算表</w:t>
      </w:r>
      <w:r>
        <w:rPr>
          <w:rFonts w:hint="eastAsia"/>
          <w:color w:val="auto"/>
          <w:sz w:val="24"/>
          <w:highlight w:val="none"/>
          <w:lang w:val="en-US" w:eastAsia="zh-CN"/>
        </w:rPr>
        <w:t>----------------------16</w:t>
      </w:r>
    </w:p>
    <w:p w14:paraId="456412DB">
      <w:pPr>
        <w:pStyle w:val="12"/>
        <w:adjustRightInd w:val="0"/>
        <w:snapToGrid w:val="0"/>
        <w:spacing w:line="440" w:lineRule="exact"/>
        <w:jc w:val="left"/>
        <w:rPr>
          <w:rFonts w:hint="default" w:eastAsia="宋体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十一、国有资本经营预算财政拨款收入支出决算表</w:t>
      </w:r>
      <w:r>
        <w:rPr>
          <w:rFonts w:hint="eastAsia"/>
          <w:color w:val="auto"/>
          <w:sz w:val="24"/>
          <w:highlight w:val="none"/>
          <w:lang w:val="en-US" w:eastAsia="zh-CN"/>
        </w:rPr>
        <w:t>----------------16</w:t>
      </w:r>
    </w:p>
    <w:p w14:paraId="4A61D610">
      <w:pPr>
        <w:pStyle w:val="12"/>
        <w:adjustRightInd w:val="0"/>
        <w:snapToGrid w:val="0"/>
        <w:spacing w:line="440" w:lineRule="exact"/>
        <w:jc w:val="left"/>
        <w:rPr>
          <w:rFonts w:hint="eastAsia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十二、</w:t>
      </w:r>
      <w:r>
        <w:rPr>
          <w:rFonts w:hint="eastAsia"/>
          <w:color w:val="auto"/>
          <w:sz w:val="24"/>
          <w:highlight w:val="none"/>
          <w:lang w:val="en-US" w:eastAsia="zh-CN"/>
        </w:rPr>
        <w:t>国有资本经营预算财政拨款支出决算表----------------------16</w:t>
      </w:r>
    </w:p>
    <w:p w14:paraId="7113B83F">
      <w:pPr>
        <w:pStyle w:val="12"/>
        <w:adjustRightInd w:val="0"/>
        <w:snapToGrid w:val="0"/>
        <w:spacing w:line="440" w:lineRule="exact"/>
        <w:jc w:val="left"/>
        <w:rPr>
          <w:rFonts w:hint="default" w:eastAsia="宋体" w:asciiTheme="minorEastAsia" w:hAnsiTheme="minorEastAsia" w:cstheme="minorEastAsia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十三、财政拨款“三公”经费支出决算表</w:t>
      </w:r>
      <w:r>
        <w:rPr>
          <w:rFonts w:hint="eastAsia"/>
          <w:color w:val="auto"/>
          <w:sz w:val="24"/>
          <w:highlight w:val="none"/>
          <w:lang w:val="en-US" w:eastAsia="zh-CN"/>
        </w:rPr>
        <w:t>----------------------------16</w:t>
      </w:r>
    </w:p>
    <w:p w14:paraId="0FEF88FF">
      <w:pPr>
        <w:pStyle w:val="3"/>
        <w:jc w:val="center"/>
        <w:rPr>
          <w:rFonts w:hint="eastAsia" w:ascii="黑体" w:hAnsi="黑体" w:eastAsia="黑体"/>
          <w:b w:val="0"/>
          <w:color w:val="auto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titlePg/>
          <w:docGrid w:type="lines" w:linePitch="312" w:charSpace="0"/>
        </w:sectPr>
      </w:pPr>
      <w:bookmarkStart w:id="12" w:name="_Toc15377196"/>
      <w:bookmarkStart w:id="13" w:name="_Toc15396599"/>
    </w:p>
    <w:p w14:paraId="7AC248DF">
      <w:pPr>
        <w:pStyle w:val="3"/>
        <w:jc w:val="center"/>
        <w:rPr>
          <w:rStyle w:val="27"/>
          <w:rFonts w:ascii="黑体" w:hAnsi="黑体" w:eastAsia="黑体"/>
          <w:b/>
          <w:bCs w:val="0"/>
          <w:color w:val="auto"/>
          <w:highlight w:val="none"/>
        </w:rPr>
      </w:pPr>
      <w:r>
        <w:rPr>
          <w:rFonts w:hint="eastAsia" w:ascii="黑体" w:hAnsi="黑体" w:eastAsia="黑体"/>
          <w:b w:val="0"/>
          <w:color w:val="auto"/>
          <w:highlight w:val="none"/>
        </w:rPr>
        <w:t xml:space="preserve">第一部分 </w:t>
      </w:r>
      <w:r>
        <w:rPr>
          <w:rStyle w:val="27"/>
          <w:rFonts w:hint="eastAsia" w:ascii="黑体" w:hAnsi="黑体" w:eastAsia="黑体"/>
          <w:b w:val="0"/>
          <w:bCs w:val="0"/>
          <w:color w:val="auto"/>
          <w:highlight w:val="none"/>
          <w:lang w:val="en-US" w:eastAsia="zh-CN"/>
        </w:rPr>
        <w:t>单位</w:t>
      </w:r>
      <w:r>
        <w:rPr>
          <w:rStyle w:val="27"/>
          <w:rFonts w:hint="eastAsia" w:ascii="黑体" w:hAnsi="黑体" w:eastAsia="黑体"/>
          <w:b w:val="0"/>
          <w:bCs w:val="0"/>
          <w:color w:val="auto"/>
          <w:highlight w:val="none"/>
        </w:rPr>
        <w:t>概况</w:t>
      </w:r>
      <w:bookmarkEnd w:id="12"/>
      <w:bookmarkEnd w:id="13"/>
    </w:p>
    <w:p w14:paraId="1236B271">
      <w:pPr>
        <w:widowControl/>
        <w:jc w:val="left"/>
        <w:rPr>
          <w:rFonts w:ascii="黑体" w:eastAsia="黑体"/>
          <w:color w:val="auto"/>
          <w:sz w:val="32"/>
          <w:szCs w:val="32"/>
          <w:highlight w:val="none"/>
        </w:rPr>
      </w:pPr>
    </w:p>
    <w:p w14:paraId="7C702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一、单位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职责</w:t>
      </w:r>
    </w:p>
    <w:p w14:paraId="5F827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（一）主要职能。</w:t>
      </w:r>
    </w:p>
    <w:p w14:paraId="3DDEF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1.实施小学义务教育，促进基础教育发展。 </w:t>
      </w:r>
    </w:p>
    <w:p w14:paraId="44B3B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2.小学学历教育及相关社会服务。 </w:t>
      </w:r>
    </w:p>
    <w:p w14:paraId="65E9B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（二）2023年度重点工作完成情况。</w:t>
      </w:r>
    </w:p>
    <w:p w14:paraId="21C12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1.实施开展好辖区内适 龄儿童的义务教育，推动学校教育教学工作顺利进行，完成年度教育教学任务。 </w:t>
      </w:r>
    </w:p>
    <w:p w14:paraId="55E63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2.加强学校管理和教师队伍建设，提升教育教学质量 </w:t>
      </w:r>
    </w:p>
    <w:p w14:paraId="52F36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3.履行学校教育教学职责，探究农村留守儿童教育管理策略，促进留守儿 童身心健康发展 </w:t>
      </w:r>
    </w:p>
    <w:p w14:paraId="5C09E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4.其他相关社会服务工作 。</w:t>
      </w:r>
    </w:p>
    <w:p w14:paraId="27011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bookmarkStart w:id="14" w:name="_Toc15377200"/>
      <w:bookmarkStart w:id="15" w:name="_Toc15396601"/>
      <w:r>
        <w:rPr>
          <w:rFonts w:hint="eastAsia" w:ascii="黑体" w:hAnsi="黑体" w:eastAsia="黑体" w:cs="黑体"/>
          <w:sz w:val="32"/>
          <w:szCs w:val="40"/>
        </w:rPr>
        <w:t>二、机构设置</w:t>
      </w:r>
      <w:bookmarkEnd w:id="14"/>
      <w:bookmarkEnd w:id="15"/>
    </w:p>
    <w:p w14:paraId="11269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四川美丰射洪实验学校下属二级单位 0 个，其中 </w:t>
      </w:r>
    </w:p>
    <w:p w14:paraId="3A6B5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行政单位 0 个，参照公务员法管理的事业单位 0 个，其他事业单位 0 个。 </w:t>
      </w:r>
    </w:p>
    <w:p w14:paraId="5F3B38DE">
      <w:pPr>
        <w:pStyle w:val="2"/>
        <w:adjustRightInd w:val="0"/>
        <w:snapToGrid w:val="0"/>
        <w:spacing w:before="93" w:line="600" w:lineRule="exact"/>
        <w:ind w:firstLine="1120" w:firstLineChars="350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4676C0FE">
      <w:pPr>
        <w:widowControl/>
        <w:jc w:val="left"/>
        <w:rPr>
          <w:rFonts w:ascii="仿宋" w:hAnsi="仿宋" w:eastAsia="仿宋"/>
          <w:color w:val="auto"/>
          <w:kern w:val="0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br w:type="page"/>
      </w:r>
    </w:p>
    <w:p w14:paraId="731FD404">
      <w:pPr>
        <w:pStyle w:val="3"/>
        <w:ind w:right="440"/>
        <w:jc w:val="center"/>
        <w:rPr>
          <w:rStyle w:val="27"/>
          <w:rFonts w:ascii="黑体" w:hAnsi="黑体" w:eastAsia="黑体"/>
          <w:b w:val="0"/>
          <w:bCs/>
          <w:color w:val="auto"/>
          <w:highlight w:val="none"/>
        </w:rPr>
      </w:pPr>
      <w:bookmarkStart w:id="16" w:name="_Toc15396602"/>
      <w:bookmarkStart w:id="17" w:name="_Toc15377204"/>
      <w:r>
        <w:rPr>
          <w:rFonts w:hint="eastAsia" w:ascii="黑体" w:hAnsi="黑体" w:eastAsia="黑体"/>
          <w:b w:val="0"/>
          <w:bCs/>
          <w:color w:val="auto"/>
          <w:highlight w:val="none"/>
        </w:rPr>
        <w:t xml:space="preserve">第二部分 </w:t>
      </w:r>
      <w:r>
        <w:rPr>
          <w:rFonts w:hint="eastAsia" w:ascii="黑体" w:hAnsi="黑体" w:eastAsia="黑体"/>
          <w:b w:val="0"/>
          <w:bCs/>
          <w:color w:val="auto"/>
          <w:highlight w:val="none"/>
          <w:lang w:val="en-US" w:eastAsia="zh-CN"/>
        </w:rPr>
        <w:t>2023年度</w:t>
      </w:r>
      <w:r>
        <w:rPr>
          <w:rStyle w:val="27"/>
          <w:rFonts w:hint="eastAsia" w:ascii="黑体" w:hAnsi="黑体" w:eastAsia="黑体"/>
          <w:b w:val="0"/>
          <w:bCs/>
          <w:color w:val="auto"/>
          <w:highlight w:val="none"/>
          <w:lang w:val="en-US" w:eastAsia="zh-CN"/>
        </w:rPr>
        <w:t>单位</w:t>
      </w:r>
      <w:r>
        <w:rPr>
          <w:rStyle w:val="27"/>
          <w:rFonts w:hint="eastAsia" w:ascii="黑体" w:hAnsi="黑体" w:eastAsia="黑体"/>
          <w:b w:val="0"/>
          <w:bCs/>
          <w:color w:val="auto"/>
          <w:highlight w:val="none"/>
        </w:rPr>
        <w:t>决算情况说明</w:t>
      </w:r>
      <w:bookmarkEnd w:id="16"/>
      <w:bookmarkEnd w:id="17"/>
    </w:p>
    <w:p w14:paraId="50F18623">
      <w:pPr>
        <w:rPr>
          <w:color w:val="auto"/>
          <w:highlight w:val="none"/>
        </w:rPr>
      </w:pPr>
    </w:p>
    <w:p w14:paraId="5BAA9FA8">
      <w:pPr>
        <w:pStyle w:val="26"/>
        <w:numPr>
          <w:ilvl w:val="0"/>
          <w:numId w:val="1"/>
        </w:numPr>
        <w:spacing w:line="600" w:lineRule="exact"/>
        <w:ind w:left="1980" w:leftChars="0" w:firstLineChars="0"/>
        <w:outlineLvl w:val="1"/>
        <w:rPr>
          <w:rStyle w:val="28"/>
          <w:rFonts w:ascii="黑体" w:hAnsi="黑体" w:eastAsia="黑体"/>
          <w:b w:val="0"/>
          <w:color w:val="auto"/>
          <w:highlight w:val="none"/>
        </w:rPr>
      </w:pPr>
      <w:bookmarkStart w:id="18" w:name="_Toc15396603"/>
      <w:bookmarkStart w:id="19" w:name="_Toc15377205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收</w:t>
      </w:r>
      <w:r>
        <w:rPr>
          <w:rStyle w:val="28"/>
          <w:rFonts w:hint="eastAsia" w:ascii="黑体" w:hAnsi="黑体" w:eastAsia="黑体"/>
          <w:b w:val="0"/>
          <w:color w:val="auto"/>
          <w:highlight w:val="none"/>
        </w:rPr>
        <w:t>入支出决算总体情况说明</w:t>
      </w:r>
      <w:bookmarkEnd w:id="18"/>
      <w:bookmarkEnd w:id="19"/>
    </w:p>
    <w:p w14:paraId="7E5F5EAE">
      <w:pPr>
        <w:spacing w:line="60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年度收、支总计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1953.93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万元。与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度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相比，收、支总计各增加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312.07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%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。主要变动原因是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人员经费增加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。</w:t>
      </w:r>
    </w:p>
    <w:p w14:paraId="1E3775F4">
      <w:pPr>
        <w:spacing w:line="600" w:lineRule="exact"/>
        <w:ind w:firstLine="420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379095</wp:posOffset>
            </wp:positionH>
            <wp:positionV relativeFrom="paragraph">
              <wp:posOffset>63500</wp:posOffset>
            </wp:positionV>
            <wp:extent cx="4358005" cy="2153285"/>
            <wp:effectExtent l="0" t="0" r="4445" b="1841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8005" cy="215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FE000A">
      <w:pPr>
        <w:spacing w:line="600" w:lineRule="exact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</w:p>
    <w:p w14:paraId="7F4DAC25">
      <w:pPr>
        <w:pStyle w:val="26"/>
        <w:numPr>
          <w:ilvl w:val="0"/>
          <w:numId w:val="1"/>
        </w:numPr>
        <w:spacing w:line="600" w:lineRule="exact"/>
        <w:ind w:left="1980" w:leftChars="0" w:firstLineChars="0"/>
        <w:outlineLvl w:val="1"/>
        <w:rPr>
          <w:rStyle w:val="28"/>
          <w:rFonts w:ascii="黑体" w:hAnsi="黑体" w:eastAsia="黑体"/>
          <w:b w:val="0"/>
          <w:color w:val="auto"/>
          <w:highlight w:val="none"/>
        </w:rPr>
      </w:pPr>
      <w:bookmarkStart w:id="20" w:name="_Toc15396604"/>
      <w:bookmarkStart w:id="21" w:name="_Toc15377206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收</w:t>
      </w:r>
      <w:r>
        <w:rPr>
          <w:rStyle w:val="28"/>
          <w:rFonts w:hint="eastAsia" w:ascii="黑体" w:hAnsi="黑体" w:eastAsia="黑体"/>
          <w:b w:val="0"/>
          <w:color w:val="auto"/>
          <w:highlight w:val="none"/>
        </w:rPr>
        <w:t>入决算情况说明</w:t>
      </w:r>
      <w:bookmarkEnd w:id="20"/>
      <w:bookmarkEnd w:id="21"/>
    </w:p>
    <w:p w14:paraId="45EC6C62">
      <w:pPr>
        <w:spacing w:line="600" w:lineRule="exact"/>
        <w:ind w:firstLine="640" w:firstLineChars="200"/>
        <w:outlineLvl w:val="1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度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收入合计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1953.93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万元，其中：一般公共预算财政拨款收入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1953.93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%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</w:t>
      </w:r>
    </w:p>
    <w:p w14:paraId="306A0BF9">
      <w:pPr>
        <w:spacing w:line="600" w:lineRule="exact"/>
        <w:ind w:firstLine="420" w:firstLineChars="200"/>
        <w:outlineLvl w:val="1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459740</wp:posOffset>
            </wp:positionH>
            <wp:positionV relativeFrom="paragraph">
              <wp:posOffset>243205</wp:posOffset>
            </wp:positionV>
            <wp:extent cx="3733800" cy="2112645"/>
            <wp:effectExtent l="0" t="0" r="0" b="190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1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C588D2">
      <w:pPr>
        <w:pStyle w:val="2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406E2F86">
      <w:pPr>
        <w:pStyle w:val="2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0B0D34C9">
      <w:pPr>
        <w:pStyle w:val="2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51378C07">
      <w:pPr>
        <w:pStyle w:val="2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14158BB2">
      <w:pPr>
        <w:spacing w:line="60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</w:p>
    <w:p w14:paraId="13E8F0E2">
      <w:pPr>
        <w:pStyle w:val="2"/>
      </w:pPr>
    </w:p>
    <w:p w14:paraId="72369458">
      <w:pPr>
        <w:pStyle w:val="26"/>
        <w:numPr>
          <w:ilvl w:val="0"/>
          <w:numId w:val="1"/>
        </w:numPr>
        <w:spacing w:line="600" w:lineRule="exact"/>
        <w:ind w:left="1980" w:leftChars="0" w:firstLineChars="0"/>
        <w:outlineLvl w:val="1"/>
        <w:rPr>
          <w:rStyle w:val="28"/>
          <w:rFonts w:ascii="黑体" w:hAnsi="黑体" w:eastAsia="黑体"/>
          <w:b w:val="0"/>
          <w:color w:val="auto"/>
          <w:highlight w:val="none"/>
        </w:rPr>
      </w:pPr>
      <w:bookmarkStart w:id="22" w:name="_Toc15396605"/>
      <w:bookmarkStart w:id="23" w:name="_Toc15377207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支</w:t>
      </w:r>
      <w:r>
        <w:rPr>
          <w:rStyle w:val="28"/>
          <w:rFonts w:hint="eastAsia" w:ascii="黑体" w:hAnsi="黑体" w:eastAsia="黑体"/>
          <w:b w:val="0"/>
          <w:color w:val="auto"/>
          <w:highlight w:val="none"/>
        </w:rPr>
        <w:t>出决算情况说明</w:t>
      </w:r>
      <w:bookmarkEnd w:id="22"/>
      <w:bookmarkEnd w:id="23"/>
    </w:p>
    <w:p w14:paraId="3F3B3F36">
      <w:pPr>
        <w:spacing w:line="600" w:lineRule="exact"/>
        <w:ind w:firstLine="640" w:firstLineChars="200"/>
        <w:outlineLvl w:val="1"/>
        <w:rPr>
          <w:rFonts w:hint="eastAsia" w:ascii="仿宋" w:hAnsi="仿宋" w:eastAsia="仿宋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度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本年支出合计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1953.93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万元，其中：基本支出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1781.47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91.2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%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；项目支出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172.45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8.8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%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。</w:t>
      </w:r>
    </w:p>
    <w:p w14:paraId="6DB74C3F">
      <w:pPr>
        <w:spacing w:line="600" w:lineRule="exact"/>
        <w:ind w:firstLine="640"/>
        <w:rPr>
          <w:rFonts w:ascii="仿宋" w:hAnsi="仿宋" w:eastAsia="仿宋"/>
          <w:color w:val="auto"/>
          <w:sz w:val="32"/>
          <w:szCs w:val="32"/>
          <w:highlight w:val="none"/>
          <w:shd w:val="pct10" w:color="auto" w:fill="FFFFFF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622935</wp:posOffset>
            </wp:positionH>
            <wp:positionV relativeFrom="paragraph">
              <wp:posOffset>298450</wp:posOffset>
            </wp:positionV>
            <wp:extent cx="3960495" cy="2235835"/>
            <wp:effectExtent l="0" t="0" r="1905" b="12065"/>
            <wp:wrapSquare wrapText="bothSides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0495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C3A44C">
      <w:pPr>
        <w:spacing w:line="60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</w:p>
    <w:p w14:paraId="725E23E2">
      <w:pPr>
        <w:spacing w:line="600" w:lineRule="exact"/>
        <w:ind w:firstLine="640" w:firstLineChars="200"/>
        <w:outlineLvl w:val="1"/>
        <w:rPr>
          <w:rStyle w:val="28"/>
          <w:rFonts w:ascii="黑体" w:hAnsi="黑体" w:eastAsia="黑体"/>
          <w:b w:val="0"/>
          <w:color w:val="auto"/>
          <w:highlight w:val="none"/>
        </w:rPr>
      </w:pPr>
      <w:bookmarkStart w:id="24" w:name="_Toc15396606"/>
      <w:bookmarkStart w:id="25" w:name="_Toc15377208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四、财</w:t>
      </w:r>
      <w:r>
        <w:rPr>
          <w:rStyle w:val="28"/>
          <w:rFonts w:hint="eastAsia" w:ascii="黑体" w:hAnsi="黑体" w:eastAsia="黑体"/>
          <w:b w:val="0"/>
          <w:color w:val="auto"/>
          <w:highlight w:val="none"/>
        </w:rPr>
        <w:t>政拨款收入支出决算总体情况说明</w:t>
      </w:r>
      <w:bookmarkEnd w:id="24"/>
      <w:bookmarkEnd w:id="25"/>
    </w:p>
    <w:p w14:paraId="22041814">
      <w:pPr>
        <w:spacing w:line="60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度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财政拨款收、支总计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1953.93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万元。与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度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相比，财政拨款收、支总计各增加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312.07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%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。主要变动原因是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人员经费增加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。</w:t>
      </w:r>
    </w:p>
    <w:p w14:paraId="7B0C31C3">
      <w:pPr>
        <w:spacing w:line="600" w:lineRule="exact"/>
        <w:ind w:firstLine="420" w:firstLineChars="200"/>
        <w:outlineLvl w:val="1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bookmarkStart w:id="26" w:name="_Toc15396607"/>
      <w:bookmarkStart w:id="27" w:name="_Toc15377209"/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289560</wp:posOffset>
            </wp:positionV>
            <wp:extent cx="4419600" cy="2526665"/>
            <wp:effectExtent l="0" t="0" r="0" b="6985"/>
            <wp:wrapSquare wrapText="bothSides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B6DD4A">
      <w:pPr>
        <w:spacing w:line="600" w:lineRule="exact"/>
        <w:ind w:firstLine="640" w:firstLineChars="200"/>
        <w:outlineLvl w:val="1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</w:p>
    <w:p w14:paraId="7EF59DCD">
      <w:pPr>
        <w:spacing w:line="600" w:lineRule="exact"/>
        <w:ind w:firstLine="640" w:firstLineChars="200"/>
        <w:outlineLvl w:val="1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</w:p>
    <w:p w14:paraId="268D38A9">
      <w:pPr>
        <w:spacing w:line="600" w:lineRule="exact"/>
        <w:ind w:firstLine="640" w:firstLineChars="200"/>
        <w:outlineLvl w:val="1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</w:p>
    <w:p w14:paraId="5E84508D">
      <w:pPr>
        <w:spacing w:line="600" w:lineRule="exact"/>
        <w:ind w:firstLine="640" w:firstLineChars="200"/>
        <w:outlineLvl w:val="1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</w:p>
    <w:p w14:paraId="09415458">
      <w:pPr>
        <w:spacing w:line="600" w:lineRule="exact"/>
        <w:ind w:firstLine="640" w:firstLineChars="200"/>
        <w:outlineLvl w:val="1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</w:p>
    <w:p w14:paraId="3AED7E19">
      <w:pPr>
        <w:spacing w:line="600" w:lineRule="exact"/>
        <w:ind w:firstLine="640" w:firstLineChars="200"/>
        <w:outlineLvl w:val="1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</w:p>
    <w:p w14:paraId="52668EE9">
      <w:pPr>
        <w:spacing w:line="600" w:lineRule="exact"/>
        <w:ind w:firstLine="640" w:firstLineChars="200"/>
        <w:outlineLvl w:val="1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</w:p>
    <w:p w14:paraId="6B0AFF91">
      <w:pPr>
        <w:spacing w:line="600" w:lineRule="exact"/>
        <w:ind w:firstLine="640" w:firstLineChars="200"/>
        <w:outlineLvl w:val="1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</w:p>
    <w:p w14:paraId="5FB20A79">
      <w:pPr>
        <w:spacing w:line="600" w:lineRule="exact"/>
        <w:ind w:firstLine="640" w:firstLineChars="200"/>
        <w:outlineLvl w:val="1"/>
        <w:rPr>
          <w:rStyle w:val="28"/>
          <w:rFonts w:ascii="黑体" w:hAnsi="黑体" w:eastAsia="黑体"/>
          <w:b w:val="0"/>
          <w:color w:val="auto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五、</w:t>
      </w:r>
      <w:r>
        <w:rPr>
          <w:rFonts w:hint="eastAsia" w:ascii="黑体" w:hAnsi="黑体" w:eastAsia="黑体"/>
          <w:b/>
          <w:color w:val="auto"/>
          <w:sz w:val="32"/>
          <w:szCs w:val="32"/>
          <w:highlight w:val="none"/>
        </w:rPr>
        <w:t>一</w:t>
      </w:r>
      <w:r>
        <w:rPr>
          <w:rStyle w:val="28"/>
          <w:rFonts w:hint="eastAsia" w:ascii="黑体" w:hAnsi="黑体" w:eastAsia="黑体"/>
          <w:b w:val="0"/>
          <w:color w:val="auto"/>
          <w:highlight w:val="none"/>
        </w:rPr>
        <w:t>般公共预算财政拨款支出决算情况说明</w:t>
      </w:r>
      <w:bookmarkEnd w:id="26"/>
      <w:bookmarkEnd w:id="27"/>
    </w:p>
    <w:p w14:paraId="38F3BB21"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bookmarkStart w:id="28" w:name="_Toc15377210"/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（一）一般公共预算财政拨款支出决算总体情况</w:t>
      </w:r>
      <w:bookmarkEnd w:id="28"/>
    </w:p>
    <w:p w14:paraId="251D4B05">
      <w:pPr>
        <w:spacing w:line="60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度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一般公共预算财政拨款支出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1953.93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万元，占本年支出合计的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%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度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相比，一般公共预算财政拨款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支出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312.07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%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。主要变动原因是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人员经费增加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。</w:t>
      </w:r>
    </w:p>
    <w:p w14:paraId="5FC1AC35">
      <w:pPr>
        <w:spacing w:line="600" w:lineRule="exact"/>
        <w:ind w:firstLine="420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175895</wp:posOffset>
            </wp:positionV>
            <wp:extent cx="4810125" cy="2438400"/>
            <wp:effectExtent l="0" t="0" r="9525" b="0"/>
            <wp:wrapSquare wrapText="bothSides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3ADDF3">
      <w:pPr>
        <w:spacing w:line="600" w:lineRule="exact"/>
        <w:ind w:firstLine="643" w:firstLineChars="200"/>
        <w:outlineLvl w:val="2"/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</w:pPr>
      <w:bookmarkStart w:id="29" w:name="_Toc15377211"/>
    </w:p>
    <w:p w14:paraId="1E4DF67A">
      <w:pPr>
        <w:spacing w:line="600" w:lineRule="exact"/>
        <w:ind w:firstLine="643" w:firstLineChars="200"/>
        <w:outlineLvl w:val="2"/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</w:pPr>
    </w:p>
    <w:p w14:paraId="5DDEBB6B">
      <w:pPr>
        <w:spacing w:line="600" w:lineRule="exact"/>
        <w:ind w:firstLine="643" w:firstLineChars="200"/>
        <w:outlineLvl w:val="2"/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</w:pPr>
    </w:p>
    <w:p w14:paraId="3D1047DE">
      <w:pPr>
        <w:spacing w:line="600" w:lineRule="exact"/>
        <w:ind w:firstLine="643" w:firstLineChars="200"/>
        <w:outlineLvl w:val="2"/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</w:pPr>
    </w:p>
    <w:p w14:paraId="0916CC64">
      <w:pPr>
        <w:spacing w:line="600" w:lineRule="exact"/>
        <w:ind w:firstLine="643" w:firstLineChars="200"/>
        <w:outlineLvl w:val="2"/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</w:pPr>
    </w:p>
    <w:p w14:paraId="52D18E12">
      <w:pPr>
        <w:spacing w:line="600" w:lineRule="exact"/>
        <w:ind w:firstLine="643" w:firstLineChars="200"/>
        <w:outlineLvl w:val="2"/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</w:pPr>
    </w:p>
    <w:p w14:paraId="31329480"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（二）一般公共预算财政拨款支出决算结构情况</w:t>
      </w:r>
      <w:bookmarkEnd w:id="29"/>
    </w:p>
    <w:p w14:paraId="54B3DDA2">
      <w:pPr>
        <w:spacing w:line="600" w:lineRule="exact"/>
        <w:ind w:firstLine="64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度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一般公共预算财政拨款支出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1953.93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万元，主要用于以下方面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教育支出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1519.07万元，占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77.7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%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；</w:t>
      </w: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社会保障和就业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支出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231.92万元，占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11.9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%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；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卫生健康支出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76.83万元，占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3.9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%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；</w:t>
      </w: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  <w:lang w:val="en-US" w:eastAsia="zh-CN"/>
        </w:rPr>
        <w:t>农林水支出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4.36万元，占0.2%；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住房保障支出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121.74万元，占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6.2%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</w:t>
      </w:r>
    </w:p>
    <w:p w14:paraId="640F516C">
      <w:pPr>
        <w:pStyle w:val="2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 w14:paraId="3645A3F1">
      <w:pPr>
        <w:pStyle w:val="2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 w14:paraId="7898429E">
      <w:pPr>
        <w:pStyle w:val="2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 w14:paraId="16081324">
      <w:pPr>
        <w:pStyle w:val="2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60960</wp:posOffset>
            </wp:positionV>
            <wp:extent cx="4495165" cy="2713990"/>
            <wp:effectExtent l="0" t="0" r="635" b="10160"/>
            <wp:wrapSquare wrapText="bothSides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95165" cy="27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B6B6F2">
      <w:pPr>
        <w:pStyle w:val="2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 w14:paraId="7BC8D21D"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5CE4AE86">
      <w:pPr>
        <w:spacing w:line="600" w:lineRule="exact"/>
        <w:ind w:firstLine="643" w:firstLineChars="200"/>
        <w:outlineLvl w:val="2"/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</w:pPr>
      <w:bookmarkStart w:id="30" w:name="_Toc15377212"/>
    </w:p>
    <w:p w14:paraId="4D64946E">
      <w:pPr>
        <w:spacing w:line="600" w:lineRule="exact"/>
        <w:ind w:firstLine="643" w:firstLineChars="200"/>
        <w:outlineLvl w:val="2"/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</w:pPr>
    </w:p>
    <w:p w14:paraId="54CA5FAA">
      <w:pPr>
        <w:spacing w:line="600" w:lineRule="exact"/>
        <w:ind w:firstLine="643" w:firstLineChars="200"/>
        <w:outlineLvl w:val="2"/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</w:pPr>
    </w:p>
    <w:p w14:paraId="110A1499">
      <w:pPr>
        <w:pStyle w:val="2"/>
        <w:rPr>
          <w:rFonts w:hint="eastAsia"/>
        </w:rPr>
      </w:pPr>
    </w:p>
    <w:p w14:paraId="6C941D80">
      <w:pPr>
        <w:spacing w:line="600" w:lineRule="exact"/>
        <w:outlineLvl w:val="2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（三）一般公共预算财政拨款支出决算具体情况</w:t>
      </w:r>
      <w:bookmarkEnd w:id="30"/>
    </w:p>
    <w:p w14:paraId="32645F9A">
      <w:pPr>
        <w:spacing w:line="600" w:lineRule="exact"/>
        <w:ind w:firstLine="643" w:firstLineChars="200"/>
        <w:outlineLvl w:val="2"/>
        <w:rPr>
          <w:rFonts w:ascii="仿宋" w:hAnsi="仿宋" w:eastAsia="仿宋"/>
          <w:color w:val="auto"/>
          <w:sz w:val="32"/>
          <w:szCs w:val="32"/>
          <w:highlight w:val="none"/>
        </w:rPr>
      </w:pPr>
      <w:bookmarkStart w:id="31" w:name="_Toc15378460"/>
      <w:bookmarkStart w:id="32" w:name="_Toc15377213"/>
      <w:bookmarkStart w:id="33" w:name="_Toc15377444"/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  <w:lang w:val="en-US" w:eastAsia="zh-CN"/>
        </w:rPr>
        <w:t>度</w:t>
      </w: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  <w:lang w:eastAsia="zh-CN"/>
        </w:rPr>
        <w:t>一</w:t>
      </w: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般公共预算支出决算数为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1953.93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</w:rPr>
        <w:t>完成预算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Style w:val="16"/>
          <w:rFonts w:ascii="仿宋" w:hAnsi="仿宋" w:eastAsia="仿宋"/>
          <w:bCs/>
          <w:color w:val="auto"/>
          <w:sz w:val="32"/>
          <w:szCs w:val="32"/>
          <w:highlight w:val="none"/>
        </w:rPr>
        <w:t>%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</w:rPr>
        <w:t>。其中：</w:t>
      </w:r>
      <w:bookmarkEnd w:id="31"/>
      <w:bookmarkEnd w:id="32"/>
      <w:bookmarkEnd w:id="33"/>
    </w:p>
    <w:p w14:paraId="3E33F8C2">
      <w:pPr>
        <w:numPr>
          <w:ilvl w:val="0"/>
          <w:numId w:val="0"/>
        </w:numPr>
        <w:spacing w:line="600" w:lineRule="exact"/>
        <w:ind w:firstLine="643" w:firstLineChars="200"/>
      </w:pP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</w:rPr>
        <w:t>教育（类）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普通教育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</w:rPr>
        <w:t>（款）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小学教育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</w:rPr>
        <w:t>（项）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Style w:val="16"/>
          <w:rFonts w:ascii="仿宋" w:hAnsi="仿宋" w:eastAsia="仿宋"/>
          <w:b w:val="0"/>
          <w:bCs/>
          <w:color w:val="auto"/>
          <w:sz w:val="32"/>
          <w:szCs w:val="32"/>
          <w:highlight w:val="none"/>
        </w:rPr>
        <w:t xml:space="preserve"> 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支出决算为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  <w:lang w:val="en-US" w:eastAsia="zh-CN"/>
        </w:rPr>
        <w:t>1518.51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万元，完成预算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Style w:val="16"/>
          <w:rFonts w:ascii="仿宋" w:hAnsi="仿宋" w:eastAsia="仿宋"/>
          <w:b w:val="0"/>
          <w:bCs/>
          <w:color w:val="auto"/>
          <w:sz w:val="32"/>
          <w:szCs w:val="32"/>
          <w:highlight w:val="none"/>
        </w:rPr>
        <w:t>%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。</w:t>
      </w:r>
    </w:p>
    <w:p w14:paraId="27EB514C">
      <w:pPr>
        <w:numPr>
          <w:ilvl w:val="0"/>
          <w:numId w:val="0"/>
        </w:numPr>
        <w:spacing w:line="600" w:lineRule="exact"/>
        <w:ind w:firstLine="643" w:firstLineChars="200"/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</w:pP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2、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</w:rPr>
        <w:t>教育（类）教育费附加安排（款）农村中小学教学设施（项）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支出决算为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  <w:lang w:val="en-US" w:eastAsia="zh-CN"/>
        </w:rPr>
        <w:t>0.57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万元，完成预算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Style w:val="16"/>
          <w:rFonts w:ascii="仿宋" w:hAnsi="仿宋" w:eastAsia="仿宋"/>
          <w:b w:val="0"/>
          <w:bCs/>
          <w:color w:val="auto"/>
          <w:sz w:val="32"/>
          <w:szCs w:val="32"/>
          <w:highlight w:val="none"/>
        </w:rPr>
        <w:t>%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。</w:t>
      </w:r>
    </w:p>
    <w:p w14:paraId="41F467AB">
      <w:pPr>
        <w:pStyle w:val="2"/>
        <w:ind w:firstLine="640" w:firstLineChars="200"/>
        <w:rPr>
          <w:rFonts w:hint="eastAsia" w:eastAsia="仿宋"/>
          <w:lang w:val="en-US" w:eastAsia="zh-CN"/>
        </w:rPr>
      </w:pP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  <w:lang w:val="en-US" w:eastAsia="zh-CN"/>
        </w:rPr>
        <w:t>3、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</w:rPr>
        <w:t>社会保障和就业（类）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行政事业单位养老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</w:rPr>
        <w:t>（款）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事业单位离退休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</w:rPr>
        <w:t>（项）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Style w:val="16"/>
          <w:rFonts w:ascii="仿宋" w:hAnsi="仿宋" w:eastAsia="仿宋"/>
          <w:b w:val="0"/>
          <w:bCs/>
          <w:color w:val="auto"/>
          <w:sz w:val="32"/>
          <w:szCs w:val="32"/>
          <w:highlight w:val="none"/>
        </w:rPr>
        <w:t xml:space="preserve"> 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支出决算为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  <w:lang w:val="en-US" w:eastAsia="zh-CN"/>
        </w:rPr>
        <w:t>59.37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万元，完成预算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Style w:val="16"/>
          <w:rFonts w:ascii="仿宋" w:hAnsi="仿宋" w:eastAsia="仿宋"/>
          <w:b w:val="0"/>
          <w:bCs/>
          <w:color w:val="auto"/>
          <w:sz w:val="32"/>
          <w:szCs w:val="32"/>
          <w:highlight w:val="none"/>
        </w:rPr>
        <w:t>%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。</w:t>
      </w:r>
    </w:p>
    <w:p w14:paraId="5D8714B8">
      <w:pPr>
        <w:numPr>
          <w:ilvl w:val="0"/>
          <w:numId w:val="0"/>
        </w:numPr>
        <w:spacing w:line="600" w:lineRule="exact"/>
        <w:ind w:firstLine="643" w:firstLineChars="200"/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</w:pP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4、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</w:rPr>
        <w:t>社会保障和就业（类）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行政事业单位养老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</w:rPr>
        <w:t>（款）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机关事业单位基本养老保险缴费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</w:rPr>
        <w:t>（项）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Style w:val="16"/>
          <w:rFonts w:ascii="仿宋" w:hAnsi="仿宋" w:eastAsia="仿宋"/>
          <w:b w:val="0"/>
          <w:bCs/>
          <w:color w:val="auto"/>
          <w:sz w:val="32"/>
          <w:szCs w:val="32"/>
          <w:highlight w:val="none"/>
        </w:rPr>
        <w:t xml:space="preserve"> 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支出决算为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  <w:lang w:val="en-US" w:eastAsia="zh-CN"/>
        </w:rPr>
        <w:t>172.55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万元，完成预算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Style w:val="16"/>
          <w:rFonts w:ascii="仿宋" w:hAnsi="仿宋" w:eastAsia="仿宋"/>
          <w:b w:val="0"/>
          <w:bCs/>
          <w:color w:val="auto"/>
          <w:sz w:val="32"/>
          <w:szCs w:val="32"/>
          <w:highlight w:val="none"/>
        </w:rPr>
        <w:t>%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。</w:t>
      </w:r>
    </w:p>
    <w:p w14:paraId="2DFEA826">
      <w:pPr>
        <w:numPr>
          <w:ilvl w:val="0"/>
          <w:numId w:val="0"/>
        </w:numPr>
        <w:spacing w:line="600" w:lineRule="exact"/>
        <w:ind w:firstLine="643" w:firstLineChars="200"/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卫生健康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</w:rPr>
        <w:t>（类）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公共卫生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</w:rPr>
        <w:t>（款）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其他公共卫生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</w:rPr>
        <w:t>（项）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支出决算为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万元，完成预算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Style w:val="16"/>
          <w:rFonts w:ascii="仿宋" w:hAnsi="仿宋" w:eastAsia="仿宋"/>
          <w:b w:val="0"/>
          <w:bCs/>
          <w:color w:val="auto"/>
          <w:sz w:val="32"/>
          <w:szCs w:val="32"/>
          <w:highlight w:val="none"/>
        </w:rPr>
        <w:t>%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。</w:t>
      </w:r>
    </w:p>
    <w:p w14:paraId="7F837E80">
      <w:pPr>
        <w:pStyle w:val="2"/>
      </w:pPr>
    </w:p>
    <w:p w14:paraId="0B7BF1C4">
      <w:pPr>
        <w:numPr>
          <w:ilvl w:val="0"/>
          <w:numId w:val="0"/>
        </w:numPr>
        <w:spacing w:line="600" w:lineRule="exact"/>
        <w:ind w:firstLine="643" w:firstLineChars="200"/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  <w:lang w:val="en-US" w:eastAsia="zh-CN"/>
        </w:rPr>
        <w:t>6、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卫生健康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</w:rPr>
        <w:t>（类）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行政事业单位医疗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</w:rPr>
        <w:t>（款）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事业单位医疗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</w:rPr>
        <w:t>（项）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支出决算为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  <w:lang w:val="en-US" w:eastAsia="zh-CN"/>
        </w:rPr>
        <w:t>61.84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万元，完成预算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Style w:val="16"/>
          <w:rFonts w:ascii="仿宋" w:hAnsi="仿宋" w:eastAsia="仿宋"/>
          <w:b w:val="0"/>
          <w:bCs/>
          <w:color w:val="auto"/>
          <w:sz w:val="32"/>
          <w:szCs w:val="32"/>
          <w:highlight w:val="none"/>
        </w:rPr>
        <w:t>%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。</w:t>
      </w:r>
    </w:p>
    <w:p w14:paraId="770945C2">
      <w:pPr>
        <w:numPr>
          <w:ilvl w:val="0"/>
          <w:numId w:val="0"/>
        </w:numPr>
        <w:spacing w:line="600" w:lineRule="exact"/>
        <w:ind w:firstLine="643" w:firstLineChars="200"/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  <w:lang w:val="en-US" w:eastAsia="zh-CN"/>
        </w:rPr>
        <w:t>7、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卫生健康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</w:rPr>
        <w:t>（类）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行政事业单位医疗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</w:rPr>
        <w:t>（款）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其他行政事业单位医疗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</w:rPr>
        <w:t>（项）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支出决算为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  <w:lang w:val="en-US" w:eastAsia="zh-CN"/>
        </w:rPr>
        <w:t>6.99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万元，完成预算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Style w:val="16"/>
          <w:rFonts w:ascii="仿宋" w:hAnsi="仿宋" w:eastAsia="仿宋"/>
          <w:b w:val="0"/>
          <w:bCs/>
          <w:color w:val="auto"/>
          <w:sz w:val="32"/>
          <w:szCs w:val="32"/>
          <w:highlight w:val="none"/>
        </w:rPr>
        <w:t>%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。</w:t>
      </w:r>
    </w:p>
    <w:p w14:paraId="065EEE8D">
      <w:pPr>
        <w:numPr>
          <w:ilvl w:val="0"/>
          <w:numId w:val="0"/>
        </w:numPr>
        <w:spacing w:line="600" w:lineRule="exact"/>
        <w:ind w:firstLine="643" w:firstLineChars="200"/>
      </w:pP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8、农林水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</w:rPr>
        <w:t>（类）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巩固拓展脱贫攻坚成果衔接乡村振兴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</w:rPr>
        <w:t>（款）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社会发展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</w:rPr>
        <w:t>（项）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支出决算为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  <w:lang w:val="en-US" w:eastAsia="zh-CN"/>
        </w:rPr>
        <w:t>4.36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万元，完成预算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Style w:val="16"/>
          <w:rFonts w:ascii="仿宋" w:hAnsi="仿宋" w:eastAsia="仿宋"/>
          <w:b w:val="0"/>
          <w:bCs/>
          <w:color w:val="auto"/>
          <w:sz w:val="32"/>
          <w:szCs w:val="32"/>
          <w:highlight w:val="none"/>
        </w:rPr>
        <w:t>%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。</w:t>
      </w:r>
    </w:p>
    <w:p w14:paraId="6B541BC7">
      <w:pPr>
        <w:numPr>
          <w:ilvl w:val="0"/>
          <w:numId w:val="0"/>
        </w:numPr>
        <w:spacing w:line="600" w:lineRule="exact"/>
        <w:ind w:firstLine="643" w:firstLineChars="200"/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9、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住房保障（类）住房改革（款）住房公积金（项）：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支出决算 为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"/>
        </w:rPr>
        <w:t>121.74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万元，完成预算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100%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 w14:paraId="39D9E272">
      <w:pPr>
        <w:tabs>
          <w:tab w:val="right" w:pos="8306"/>
        </w:tabs>
        <w:spacing w:line="600" w:lineRule="exact"/>
        <w:ind w:firstLine="640"/>
        <w:outlineLvl w:val="1"/>
        <w:rPr>
          <w:rStyle w:val="28"/>
          <w:color w:val="auto"/>
          <w:highlight w:val="none"/>
        </w:rPr>
      </w:pPr>
      <w:bookmarkStart w:id="34" w:name="_Toc15396608"/>
      <w:bookmarkStart w:id="35" w:name="_Toc15377214"/>
      <w:r>
        <w:rPr>
          <w:rFonts w:hint="eastAsia" w:ascii="黑体" w:eastAsia="黑体"/>
          <w:color w:val="auto"/>
          <w:sz w:val="32"/>
          <w:szCs w:val="32"/>
          <w:highlight w:val="none"/>
        </w:rPr>
        <w:t>六</w:t>
      </w:r>
      <w:r>
        <w:rPr>
          <w:rFonts w:hint="eastAsia" w:ascii="黑体" w:eastAsia="黑体"/>
          <w:b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b/>
          <w:color w:val="auto"/>
          <w:sz w:val="32"/>
          <w:szCs w:val="32"/>
          <w:highlight w:val="none"/>
        </w:rPr>
        <w:t>一</w:t>
      </w:r>
      <w:r>
        <w:rPr>
          <w:rStyle w:val="28"/>
          <w:rFonts w:hint="eastAsia" w:ascii="黑体" w:hAnsi="黑体" w:eastAsia="黑体"/>
          <w:b w:val="0"/>
          <w:color w:val="auto"/>
          <w:highlight w:val="none"/>
        </w:rPr>
        <w:t>般公共预算财政拨款基本支出决算情况说明</w:t>
      </w:r>
      <w:bookmarkEnd w:id="34"/>
      <w:bookmarkEnd w:id="35"/>
      <w:r>
        <w:rPr>
          <w:rStyle w:val="28"/>
          <w:rFonts w:ascii="黑体" w:hAnsi="黑体" w:eastAsia="黑体"/>
          <w:b w:val="0"/>
          <w:color w:val="auto"/>
          <w:highlight w:val="none"/>
        </w:rPr>
        <w:tab/>
      </w:r>
    </w:p>
    <w:p w14:paraId="1D5068FD">
      <w:pPr>
        <w:spacing w:line="600" w:lineRule="exact"/>
        <w:ind w:firstLine="645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度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一般公共预算财政拨款基本支出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1781.47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万元，其中：</w:t>
      </w:r>
    </w:p>
    <w:p w14:paraId="5832E4FE">
      <w:pPr>
        <w:spacing w:line="600" w:lineRule="exact"/>
        <w:ind w:firstLine="645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人员经费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1630.97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万元，主要包括：基本工资、津贴补贴、绩效工资、机关事业单位基本养老保险缴费、其他社会保障缴费、职工基本医疗保险缴费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、住房公积金、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其他工资福利支出、生活补助、医疗费补助、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助学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金、其他对个人和家庭的补助支出。</w:t>
      </w:r>
    </w:p>
    <w:p w14:paraId="7B327E99">
      <w:pPr>
        <w:spacing w:line="600" w:lineRule="exact"/>
        <w:ind w:firstLine="645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　　公用经费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150.50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万元，主要包括：办公费、印刷费、咨询费、手续费、水费、电费、邮电费、物业管理费、差旅费、维修（护）费、租赁费、会议费、培训费、劳务费、委托业务费、工会经费、福利费、其他商品和服务支出。</w:t>
      </w:r>
    </w:p>
    <w:p w14:paraId="20574728">
      <w:pPr>
        <w:spacing w:line="600" w:lineRule="exact"/>
        <w:ind w:firstLine="640"/>
        <w:outlineLvl w:val="1"/>
        <w:rPr>
          <w:rStyle w:val="28"/>
          <w:rFonts w:ascii="黑体" w:hAnsi="黑体" w:eastAsia="黑体"/>
          <w:b w:val="0"/>
          <w:color w:val="auto"/>
          <w:highlight w:val="none"/>
        </w:rPr>
      </w:pPr>
      <w:bookmarkStart w:id="36" w:name="_Toc15396609"/>
      <w:bookmarkStart w:id="37" w:name="_Toc15377215"/>
      <w:r>
        <w:rPr>
          <w:rFonts w:hint="eastAsia" w:ascii="黑体" w:eastAsia="黑体"/>
          <w:color w:val="auto"/>
          <w:sz w:val="32"/>
          <w:szCs w:val="32"/>
          <w:highlight w:val="none"/>
        </w:rPr>
        <w:t>七、</w:t>
      </w:r>
      <w:r>
        <w:rPr>
          <w:rStyle w:val="28"/>
          <w:rFonts w:hint="eastAsia" w:ascii="黑体" w:hAnsi="黑体" w:eastAsia="黑体"/>
          <w:b w:val="0"/>
          <w:color w:val="auto"/>
          <w:highlight w:val="none"/>
        </w:rPr>
        <w:t>财政拨款</w:t>
      </w:r>
      <w:r>
        <w:rPr>
          <w:rStyle w:val="28"/>
          <w:rFonts w:hint="eastAsia" w:ascii="黑体" w:hAnsi="黑体" w:eastAsia="黑体"/>
          <w:color w:val="auto"/>
          <w:highlight w:val="none"/>
        </w:rPr>
        <w:t>“</w:t>
      </w:r>
      <w:r>
        <w:rPr>
          <w:rStyle w:val="28"/>
          <w:rFonts w:hint="eastAsia" w:ascii="黑体" w:hAnsi="黑体" w:eastAsia="黑体"/>
          <w:b w:val="0"/>
          <w:color w:val="auto"/>
          <w:highlight w:val="none"/>
        </w:rPr>
        <w:t>三公”经费支出决算情况说明</w:t>
      </w:r>
      <w:bookmarkEnd w:id="36"/>
      <w:bookmarkEnd w:id="37"/>
    </w:p>
    <w:p w14:paraId="39F74C51">
      <w:pPr>
        <w:spacing w:line="600" w:lineRule="exact"/>
        <w:ind w:firstLine="640"/>
        <w:outlineLvl w:val="2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bookmarkStart w:id="38" w:name="_Toc15377216"/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（一）“三公”经费财政拨款支出决算总体情况说明</w:t>
      </w:r>
      <w:bookmarkEnd w:id="38"/>
    </w:p>
    <w:p w14:paraId="73AB2688">
      <w:pPr>
        <w:spacing w:line="600" w:lineRule="exact"/>
        <w:ind w:firstLine="64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度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“三公”经费财政拨款支出决算为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万元，完成预算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%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本年未产生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“三公”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经费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</w:t>
      </w:r>
    </w:p>
    <w:p w14:paraId="0E11AAB2">
      <w:pPr>
        <w:spacing w:line="600" w:lineRule="exact"/>
        <w:ind w:firstLine="640"/>
        <w:outlineLvl w:val="2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bookmarkStart w:id="39" w:name="_Toc15377217"/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（二）“三公”经费财政拨款支出决算具体情况说明</w:t>
      </w:r>
      <w:bookmarkEnd w:id="39"/>
    </w:p>
    <w:p w14:paraId="64F0699F">
      <w:pPr>
        <w:spacing w:line="600" w:lineRule="exact"/>
        <w:ind w:firstLine="64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度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“三公”经费财政拨款支出决算中，因公出国（境）费支出决算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%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；公务用车购置及运行维护费支出决算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%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；公务接待费支出决算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%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。具体情况如下：</w:t>
      </w:r>
    </w:p>
    <w:p w14:paraId="30A1DA23">
      <w:pPr>
        <w:pStyle w:val="2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drawing>
          <wp:inline distT="0" distB="0" distL="114300" distR="114300">
            <wp:extent cx="3810000" cy="28003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21835">
      <w:pPr>
        <w:spacing w:line="600" w:lineRule="exact"/>
        <w:ind w:firstLine="640"/>
        <w:rPr>
          <w:rFonts w:hint="eastAsia" w:ascii="仿宋_GB2312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/>
          <w:b/>
          <w:color w:val="auto"/>
          <w:sz w:val="32"/>
          <w:szCs w:val="32"/>
          <w:highlight w:val="none"/>
        </w:rPr>
        <w:t>1.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因公出国（境）经费支出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完成预算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Style w:val="16"/>
          <w:rFonts w:ascii="仿宋" w:hAnsi="仿宋" w:eastAsia="仿宋"/>
          <w:b w:val="0"/>
          <w:bCs/>
          <w:color w:val="auto"/>
          <w:sz w:val="32"/>
          <w:szCs w:val="32"/>
          <w:highlight w:val="none"/>
        </w:rPr>
        <w:t>%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</w:p>
    <w:p w14:paraId="11BD704D">
      <w:pPr>
        <w:spacing w:line="600" w:lineRule="exact"/>
        <w:ind w:firstLine="640"/>
        <w:rPr>
          <w:rFonts w:hint="default" w:ascii="仿宋_GB2312" w:eastAsia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/>
          <w:b/>
          <w:color w:val="auto"/>
          <w:sz w:val="32"/>
          <w:szCs w:val="32"/>
          <w:highlight w:val="none"/>
        </w:rPr>
        <w:t>2.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公务用车购置及运行维护费支出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完成预算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Style w:val="16"/>
          <w:rFonts w:ascii="仿宋" w:hAnsi="仿宋" w:eastAsia="仿宋"/>
          <w:b w:val="0"/>
          <w:bCs/>
          <w:color w:val="auto"/>
          <w:sz w:val="32"/>
          <w:szCs w:val="32"/>
          <w:highlight w:val="none"/>
        </w:rPr>
        <w:t>%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  <w:lang w:val="en-US" w:eastAsia="zh-CN"/>
        </w:rPr>
        <w:t>本校没有公务用车。</w:t>
      </w:r>
    </w:p>
    <w:p w14:paraId="5F48DE6E">
      <w:pPr>
        <w:spacing w:line="600" w:lineRule="exact"/>
        <w:ind w:firstLine="640" w:firstLineChars="200"/>
        <w:rPr>
          <w:rFonts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其中：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公务用车购置支出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万元。全年按规定更新购置公务用车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辆，其中：轿车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辆、金额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万元，越野车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辆、金额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万元，载客汽车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辆、金额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万元。截至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12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月底，单位共有公务用车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辆，其中：轿车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辆、越野车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辆、载客汽车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辆。</w:t>
      </w:r>
    </w:p>
    <w:p w14:paraId="6652AC82">
      <w:pPr>
        <w:spacing w:line="600" w:lineRule="exact"/>
        <w:ind w:firstLine="64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公务用车运行维护费支出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万元。</w:t>
      </w:r>
    </w:p>
    <w:p w14:paraId="2E1A9433">
      <w:pPr>
        <w:numPr>
          <w:ilvl w:val="0"/>
          <w:numId w:val="2"/>
        </w:numPr>
        <w:spacing w:line="600" w:lineRule="exact"/>
        <w:ind w:firstLine="64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公务接待费支出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完成预算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Style w:val="16"/>
          <w:rFonts w:ascii="仿宋" w:hAnsi="仿宋" w:eastAsia="仿宋"/>
          <w:b w:val="0"/>
          <w:bCs/>
          <w:color w:val="auto"/>
          <w:sz w:val="32"/>
          <w:szCs w:val="32"/>
          <w:highlight w:val="none"/>
        </w:rPr>
        <w:t>%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  <w:lang w:val="en-US" w:eastAsia="zh-CN"/>
        </w:rPr>
        <w:t>本年没有产生公务接待费。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其中：</w:t>
      </w:r>
    </w:p>
    <w:p w14:paraId="41644DEA">
      <w:pPr>
        <w:spacing w:line="600" w:lineRule="exact"/>
        <w:ind w:firstLine="64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国内公务接待支出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万元。国内公务接待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批次，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人次（不包括陪同人员），共计支出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万元。</w:t>
      </w:r>
    </w:p>
    <w:p w14:paraId="261D15F1">
      <w:pPr>
        <w:spacing w:line="600" w:lineRule="exact"/>
        <w:ind w:firstLine="643" w:firstLineChars="200"/>
        <w:rPr>
          <w:rFonts w:ascii="黑体" w:eastAsia="黑体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外事接待支出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外事接待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批次，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次，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共计支出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万元。</w:t>
      </w:r>
      <w:bookmarkStart w:id="40" w:name="_Toc15377218"/>
      <w:bookmarkStart w:id="41" w:name="_Toc15396610"/>
    </w:p>
    <w:p w14:paraId="440FB50D">
      <w:pPr>
        <w:spacing w:line="600" w:lineRule="exact"/>
        <w:ind w:firstLine="640"/>
        <w:outlineLvl w:val="1"/>
        <w:rPr>
          <w:rStyle w:val="28"/>
          <w:rFonts w:ascii="黑体" w:hAnsi="黑体" w:eastAsia="黑体"/>
          <w:color w:val="auto"/>
          <w:highlight w:val="none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</w:rPr>
        <w:t>八、</w:t>
      </w:r>
      <w:r>
        <w:rPr>
          <w:rStyle w:val="28"/>
          <w:rFonts w:hint="eastAsia" w:ascii="黑体" w:hAnsi="黑体" w:eastAsia="黑体"/>
          <w:b w:val="0"/>
          <w:color w:val="auto"/>
          <w:highlight w:val="none"/>
        </w:rPr>
        <w:t>政府性基金预算支出决算情况说明</w:t>
      </w:r>
      <w:bookmarkEnd w:id="40"/>
      <w:bookmarkEnd w:id="41"/>
    </w:p>
    <w:p w14:paraId="3D926D5C">
      <w:pPr>
        <w:spacing w:line="600" w:lineRule="exact"/>
        <w:ind w:firstLine="64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政府性基金预算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财政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拨款支出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万元。</w:t>
      </w:r>
    </w:p>
    <w:p w14:paraId="116439E3">
      <w:pPr>
        <w:numPr>
          <w:ilvl w:val="0"/>
          <w:numId w:val="3"/>
        </w:numPr>
        <w:spacing w:line="600" w:lineRule="exact"/>
        <w:ind w:firstLine="640"/>
        <w:outlineLvl w:val="1"/>
        <w:rPr>
          <w:rStyle w:val="28"/>
          <w:rFonts w:ascii="黑体" w:hAnsi="黑体" w:eastAsia="黑体"/>
          <w:b w:val="0"/>
          <w:color w:val="auto"/>
          <w:highlight w:val="none"/>
        </w:rPr>
      </w:pPr>
      <w:bookmarkStart w:id="42" w:name="_Toc15377219"/>
      <w:bookmarkStart w:id="43" w:name="_Toc15396611"/>
      <w:r>
        <w:rPr>
          <w:rStyle w:val="28"/>
          <w:rFonts w:hint="eastAsia" w:ascii="黑体" w:hAnsi="黑体" w:eastAsia="黑体"/>
          <w:b w:val="0"/>
          <w:color w:val="auto"/>
          <w:highlight w:val="none"/>
        </w:rPr>
        <w:t>国有资本经营预算支出决算情况说明</w:t>
      </w:r>
      <w:bookmarkEnd w:id="42"/>
      <w:bookmarkEnd w:id="43"/>
    </w:p>
    <w:p w14:paraId="2ACA058B">
      <w:pPr>
        <w:spacing w:line="600" w:lineRule="exact"/>
        <w:ind w:firstLine="640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国有资本经营预算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财政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拨款支出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万元。</w:t>
      </w:r>
    </w:p>
    <w:p w14:paraId="03ADC18A">
      <w:pPr>
        <w:numPr>
          <w:ilvl w:val="0"/>
          <w:numId w:val="3"/>
        </w:numPr>
        <w:spacing w:line="600" w:lineRule="exact"/>
        <w:ind w:firstLine="640"/>
        <w:outlineLvl w:val="1"/>
        <w:rPr>
          <w:rStyle w:val="28"/>
          <w:rFonts w:hint="eastAsia" w:ascii="黑体" w:hAnsi="黑体" w:eastAsia="黑体"/>
          <w:b w:val="0"/>
          <w:color w:val="auto"/>
          <w:highlight w:val="none"/>
        </w:rPr>
      </w:pPr>
      <w:bookmarkStart w:id="44" w:name="_Toc15396612"/>
      <w:bookmarkStart w:id="45" w:name="_Toc15377221"/>
      <w:r>
        <w:rPr>
          <w:rStyle w:val="28"/>
          <w:rFonts w:hint="eastAsia" w:ascii="黑体" w:hAnsi="黑体" w:eastAsia="黑体"/>
          <w:b w:val="0"/>
          <w:color w:val="auto"/>
          <w:highlight w:val="none"/>
        </w:rPr>
        <w:t>其他重要事项的情况说明</w:t>
      </w:r>
      <w:bookmarkEnd w:id="44"/>
      <w:bookmarkEnd w:id="45"/>
    </w:p>
    <w:p w14:paraId="5DA32417">
      <w:pPr>
        <w:spacing w:line="600" w:lineRule="exact"/>
        <w:ind w:firstLine="643" w:firstLineChars="200"/>
        <w:outlineLvl w:val="2"/>
        <w:rPr>
          <w:rFonts w:ascii="仿宋" w:hAnsi="仿宋" w:eastAsia="仿宋"/>
          <w:color w:val="auto"/>
          <w:sz w:val="32"/>
          <w:szCs w:val="32"/>
          <w:highlight w:val="none"/>
        </w:rPr>
      </w:pPr>
      <w:bookmarkStart w:id="46" w:name="_Toc15377222"/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（一）机关运行经费支出情况</w:t>
      </w:r>
      <w:bookmarkEnd w:id="46"/>
    </w:p>
    <w:p w14:paraId="4A3598AC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，机关运行经费支出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万元。主要原因是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无预算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35F3F65D">
      <w:pPr>
        <w:autoSpaceDE w:val="0"/>
        <w:autoSpaceDN w:val="0"/>
        <w:adjustRightInd w:val="0"/>
        <w:spacing w:line="600" w:lineRule="exact"/>
        <w:ind w:firstLine="643" w:firstLineChars="200"/>
        <w:jc w:val="left"/>
        <w:outlineLvl w:val="2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bookmarkStart w:id="47" w:name="_Toc15377223"/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（二）政府采购支出情况</w:t>
      </w:r>
      <w:bookmarkEnd w:id="47"/>
    </w:p>
    <w:p w14:paraId="25CE1D37">
      <w:pPr>
        <w:spacing w:line="60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，政府采购支出总额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万元，其中：政府采购货物支出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万元、政府采购工程支出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万元、政府采购服务支出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万元。授予中小企业合同金额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万元，占政府采购支出总额的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，其中：授予小微企业合同金额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万元，占政府采购支出总额的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</w:p>
    <w:p w14:paraId="2786A62B">
      <w:pPr>
        <w:autoSpaceDE w:val="0"/>
        <w:autoSpaceDN w:val="0"/>
        <w:adjustRightInd w:val="0"/>
        <w:spacing w:line="600" w:lineRule="exact"/>
        <w:ind w:firstLine="643" w:firstLineChars="200"/>
        <w:jc w:val="left"/>
        <w:outlineLvl w:val="2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bookmarkStart w:id="48" w:name="_Toc15377224"/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（三）国有资产占有使用情况</w:t>
      </w:r>
      <w:bookmarkEnd w:id="48"/>
    </w:p>
    <w:p w14:paraId="2824C8DC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截至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12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31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日，共有车辆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辆，其中：主要领导干部用车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辆、机要通信用车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辆、应急保障用车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辆、其他用车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bookmarkStart w:id="66" w:name="_GoBack"/>
      <w:bookmarkEnd w:id="66"/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辆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单价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100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万元以上专用设备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台（套）。</w:t>
      </w:r>
    </w:p>
    <w:p w14:paraId="626371A4">
      <w:pPr>
        <w:autoSpaceDE w:val="0"/>
        <w:autoSpaceDN w:val="0"/>
        <w:adjustRightInd w:val="0"/>
        <w:spacing w:line="600" w:lineRule="exact"/>
        <w:ind w:firstLine="643" w:firstLineChars="200"/>
        <w:jc w:val="left"/>
        <w:outlineLvl w:val="2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（四）预算绩效管理情况</w:t>
      </w:r>
    </w:p>
    <w:p w14:paraId="174719C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根据预算绩效管理要求，本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年度预算编制阶段，组织对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四川美丰射洪实验学校北教学楼维修改造、设备设施购置2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个项目开展了预算事前绩效评估，对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个项目编制了绩效目标，预算执行过程中，选取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个项目开展绩效监控。</w:t>
      </w:r>
    </w:p>
    <w:p w14:paraId="5BC2EE9A">
      <w:pPr>
        <w:widowControl/>
        <w:ind w:firstLine="640" w:firstLineChars="200"/>
        <w:jc w:val="left"/>
        <w:rPr>
          <w:rFonts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组织对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年度一般公共预算全面开展绩效自评，形成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四川美丰射洪实验学校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整体绩效自评报告。绩效自评报告详见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第四部分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附件。</w:t>
      </w:r>
      <w:r>
        <w:rPr>
          <w:rFonts w:ascii="仿宋_GB2312" w:eastAsia="仿宋_GB2312"/>
          <w:b/>
          <w:color w:val="auto"/>
          <w:sz w:val="32"/>
          <w:szCs w:val="32"/>
          <w:highlight w:val="none"/>
        </w:rPr>
        <w:br w:type="page"/>
      </w:r>
    </w:p>
    <w:p w14:paraId="02490100">
      <w:pPr>
        <w:numPr>
          <w:ilvl w:val="0"/>
          <w:numId w:val="4"/>
        </w:numPr>
        <w:spacing w:line="600" w:lineRule="exact"/>
        <w:ind w:firstLine="660" w:firstLineChars="150"/>
        <w:jc w:val="center"/>
        <w:outlineLvl w:val="0"/>
        <w:rPr>
          <w:rStyle w:val="27"/>
          <w:rFonts w:ascii="黑体" w:hAnsi="黑体" w:eastAsia="黑体"/>
          <w:b w:val="0"/>
          <w:color w:val="auto"/>
          <w:highlight w:val="none"/>
        </w:rPr>
      </w:pPr>
      <w:bookmarkStart w:id="49" w:name="_Toc15396613"/>
      <w:bookmarkStart w:id="50" w:name="_Toc15377225"/>
      <w:r>
        <w:rPr>
          <w:rFonts w:hint="eastAsia" w:ascii="黑体" w:hAnsi="黑体" w:eastAsia="黑体"/>
          <w:color w:val="auto"/>
          <w:sz w:val="44"/>
          <w:szCs w:val="44"/>
          <w:highlight w:val="none"/>
        </w:rPr>
        <w:t>名</w:t>
      </w:r>
      <w:r>
        <w:rPr>
          <w:rStyle w:val="27"/>
          <w:rFonts w:hint="eastAsia" w:ascii="黑体" w:hAnsi="黑体" w:eastAsia="黑体"/>
          <w:b w:val="0"/>
          <w:color w:val="auto"/>
          <w:highlight w:val="none"/>
        </w:rPr>
        <w:t>词解释</w:t>
      </w:r>
      <w:bookmarkEnd w:id="49"/>
      <w:bookmarkEnd w:id="50"/>
    </w:p>
    <w:p w14:paraId="6A2909AB">
      <w:pPr>
        <w:spacing w:line="600" w:lineRule="exact"/>
        <w:jc w:val="left"/>
        <w:rPr>
          <w:rFonts w:ascii="宋体"/>
          <w:b/>
          <w:color w:val="auto"/>
          <w:sz w:val="44"/>
          <w:szCs w:val="44"/>
          <w:highlight w:val="none"/>
        </w:rPr>
      </w:pPr>
    </w:p>
    <w:p w14:paraId="68FCE3A3">
      <w:pPr>
        <w:pStyle w:val="25"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>1.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财政拨款收入：指单位从同级财政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取得的财政预算资金。</w:t>
      </w:r>
    </w:p>
    <w:p w14:paraId="04659960">
      <w:pPr>
        <w:pStyle w:val="25"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2.教育（类）普通教育（款）小学教育（项）：指学校 </w:t>
      </w:r>
    </w:p>
    <w:p w14:paraId="47AE3515">
      <w:pPr>
        <w:pStyle w:val="25"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的人员工资、日常运转以及教育等方面的支出。 </w:t>
      </w:r>
    </w:p>
    <w:p w14:paraId="5CEBDFF0">
      <w:pPr>
        <w:pStyle w:val="25"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3.社会保障和就业（类）行政事业单位养老支出（款） </w:t>
      </w:r>
    </w:p>
    <w:p w14:paraId="6293BBA6">
      <w:pPr>
        <w:pStyle w:val="25"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机关事业单位基本养老保险缴费支出（项）：指单位实施养老保险制度由单位缴纳的基本养老保险费支出。 </w:t>
      </w:r>
    </w:p>
    <w:p w14:paraId="2C68C886">
      <w:pPr>
        <w:pStyle w:val="25"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4.卫生健康（类）行政事业单位医疗（款）其他行政 </w:t>
      </w:r>
    </w:p>
    <w:p w14:paraId="155E60F5">
      <w:pPr>
        <w:pStyle w:val="25"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5.事业单位支出（项）：指人员医疗保险、生育保险等支出。 </w:t>
      </w:r>
    </w:p>
    <w:p w14:paraId="654FFEB0">
      <w:pPr>
        <w:pStyle w:val="25"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6.住房保障（类）住房公积金支出（款） 住房公积金支出（项）：指人员住房公积金支出。</w:t>
      </w:r>
    </w:p>
    <w:p w14:paraId="2A1E515A">
      <w:pPr>
        <w:pStyle w:val="25"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7.基本支出：指为保障机构正常运转、完成日常工作任务而发生的人员支出和公用支出。</w:t>
      </w:r>
    </w:p>
    <w:p w14:paraId="656D44ED">
      <w:pPr>
        <w:pStyle w:val="25"/>
        <w:spacing w:line="560" w:lineRule="exact"/>
        <w:ind w:firstLine="640" w:firstLineChars="200"/>
        <w:rPr>
          <w:rFonts w:hint="eastAsia" w:ascii="仿宋_GB2312" w:hAnsi="Calibri" w:eastAsia="仿宋_GB2312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8.项目支出：指在基本支出之外为完</w:t>
      </w:r>
      <w:r>
        <w:rPr>
          <w:rFonts w:hint="eastAsia" w:ascii="仿宋_GB2312" w:hAnsi="Calibri" w:eastAsia="仿宋_GB2312" w:cs="仿宋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成特定行政任务和事业发展目标所发生的支出。 </w:t>
      </w:r>
    </w:p>
    <w:p w14:paraId="5882E0F1">
      <w:pPr>
        <w:pStyle w:val="25"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“三公”经费：指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等支出；公务接待费反映单位按规定开支的各类公务接待（含外宾接待）支出。</w:t>
      </w:r>
    </w:p>
    <w:p w14:paraId="12CCD3BB">
      <w:pPr>
        <w:spacing w:line="600" w:lineRule="exact"/>
        <w:jc w:val="center"/>
        <w:outlineLvl w:val="0"/>
        <w:rPr>
          <w:rFonts w:ascii="宋体"/>
          <w:b/>
          <w:color w:val="auto"/>
          <w:sz w:val="44"/>
          <w:szCs w:val="44"/>
          <w:highlight w:val="none"/>
        </w:rPr>
      </w:pPr>
      <w:bookmarkStart w:id="51" w:name="_Toc15377226"/>
    </w:p>
    <w:p w14:paraId="69C71E1C">
      <w:pPr>
        <w:spacing w:line="600" w:lineRule="exact"/>
        <w:jc w:val="center"/>
        <w:outlineLvl w:val="0"/>
        <w:rPr>
          <w:rFonts w:ascii="宋体"/>
          <w:b/>
          <w:color w:val="auto"/>
          <w:sz w:val="44"/>
          <w:szCs w:val="44"/>
          <w:highlight w:val="none"/>
        </w:rPr>
      </w:pPr>
    </w:p>
    <w:p w14:paraId="3D498753">
      <w:pPr>
        <w:spacing w:line="600" w:lineRule="exact"/>
        <w:jc w:val="center"/>
        <w:outlineLvl w:val="0"/>
        <w:rPr>
          <w:rFonts w:ascii="宋体"/>
          <w:b/>
          <w:color w:val="auto"/>
          <w:sz w:val="44"/>
          <w:szCs w:val="44"/>
          <w:highlight w:val="none"/>
        </w:rPr>
      </w:pPr>
    </w:p>
    <w:p w14:paraId="5AFC98F9">
      <w:pPr>
        <w:spacing w:line="600" w:lineRule="exact"/>
        <w:jc w:val="center"/>
        <w:outlineLvl w:val="0"/>
        <w:rPr>
          <w:rFonts w:ascii="宋体"/>
          <w:b/>
          <w:color w:val="auto"/>
          <w:sz w:val="44"/>
          <w:szCs w:val="44"/>
          <w:highlight w:val="none"/>
        </w:rPr>
      </w:pPr>
    </w:p>
    <w:p w14:paraId="7E037BE4">
      <w:pPr>
        <w:spacing w:line="600" w:lineRule="exact"/>
        <w:jc w:val="center"/>
        <w:outlineLvl w:val="0"/>
        <w:rPr>
          <w:rFonts w:ascii="宋体"/>
          <w:b/>
          <w:color w:val="auto"/>
          <w:sz w:val="44"/>
          <w:szCs w:val="44"/>
          <w:highlight w:val="none"/>
        </w:rPr>
      </w:pPr>
    </w:p>
    <w:p w14:paraId="2FD971CF">
      <w:pPr>
        <w:spacing w:line="600" w:lineRule="exact"/>
        <w:jc w:val="center"/>
        <w:outlineLvl w:val="0"/>
        <w:rPr>
          <w:rFonts w:ascii="宋体"/>
          <w:b/>
          <w:color w:val="auto"/>
          <w:sz w:val="44"/>
          <w:szCs w:val="44"/>
          <w:highlight w:val="none"/>
        </w:rPr>
      </w:pPr>
    </w:p>
    <w:p w14:paraId="278A9E60">
      <w:pPr>
        <w:spacing w:line="600" w:lineRule="exact"/>
        <w:jc w:val="center"/>
        <w:outlineLvl w:val="0"/>
        <w:rPr>
          <w:rFonts w:ascii="宋体"/>
          <w:b/>
          <w:color w:val="auto"/>
          <w:sz w:val="44"/>
          <w:szCs w:val="44"/>
          <w:highlight w:val="none"/>
        </w:rPr>
      </w:pPr>
    </w:p>
    <w:p w14:paraId="30200974">
      <w:pPr>
        <w:spacing w:line="600" w:lineRule="exact"/>
        <w:jc w:val="center"/>
        <w:outlineLvl w:val="0"/>
        <w:rPr>
          <w:rFonts w:ascii="宋体"/>
          <w:b/>
          <w:color w:val="auto"/>
          <w:sz w:val="44"/>
          <w:szCs w:val="44"/>
          <w:highlight w:val="none"/>
        </w:rPr>
      </w:pPr>
    </w:p>
    <w:p w14:paraId="71EAAF37">
      <w:pPr>
        <w:spacing w:line="600" w:lineRule="exact"/>
        <w:jc w:val="center"/>
        <w:outlineLvl w:val="0"/>
        <w:rPr>
          <w:rFonts w:ascii="宋体"/>
          <w:b/>
          <w:color w:val="auto"/>
          <w:sz w:val="44"/>
          <w:szCs w:val="44"/>
          <w:highlight w:val="none"/>
        </w:rPr>
      </w:pPr>
    </w:p>
    <w:p w14:paraId="2B86F9E1">
      <w:pPr>
        <w:spacing w:line="600" w:lineRule="exact"/>
        <w:jc w:val="center"/>
        <w:outlineLvl w:val="0"/>
        <w:rPr>
          <w:rFonts w:ascii="宋体"/>
          <w:b/>
          <w:color w:val="auto"/>
          <w:sz w:val="44"/>
          <w:szCs w:val="44"/>
          <w:highlight w:val="none"/>
        </w:rPr>
      </w:pPr>
    </w:p>
    <w:p w14:paraId="31306E19">
      <w:pPr>
        <w:spacing w:line="600" w:lineRule="exact"/>
        <w:jc w:val="center"/>
        <w:outlineLvl w:val="0"/>
        <w:rPr>
          <w:rFonts w:ascii="宋体"/>
          <w:b/>
          <w:color w:val="auto"/>
          <w:sz w:val="44"/>
          <w:szCs w:val="44"/>
          <w:highlight w:val="none"/>
        </w:rPr>
      </w:pPr>
    </w:p>
    <w:p w14:paraId="478A1D12">
      <w:pPr>
        <w:spacing w:line="600" w:lineRule="exact"/>
        <w:jc w:val="center"/>
        <w:outlineLvl w:val="0"/>
        <w:rPr>
          <w:rFonts w:ascii="宋体"/>
          <w:b/>
          <w:color w:val="auto"/>
          <w:sz w:val="44"/>
          <w:szCs w:val="44"/>
          <w:highlight w:val="none"/>
        </w:rPr>
      </w:pPr>
    </w:p>
    <w:p w14:paraId="0E9BCD02">
      <w:pPr>
        <w:spacing w:line="600" w:lineRule="exact"/>
        <w:jc w:val="center"/>
        <w:outlineLvl w:val="0"/>
        <w:rPr>
          <w:rFonts w:ascii="宋体"/>
          <w:b/>
          <w:color w:val="auto"/>
          <w:sz w:val="44"/>
          <w:szCs w:val="44"/>
          <w:highlight w:val="none"/>
        </w:rPr>
      </w:pPr>
    </w:p>
    <w:p w14:paraId="1633E509">
      <w:pPr>
        <w:spacing w:line="600" w:lineRule="exact"/>
        <w:jc w:val="center"/>
        <w:outlineLvl w:val="0"/>
        <w:rPr>
          <w:rFonts w:ascii="宋体"/>
          <w:b/>
          <w:color w:val="auto"/>
          <w:sz w:val="44"/>
          <w:szCs w:val="44"/>
          <w:highlight w:val="none"/>
        </w:rPr>
      </w:pPr>
    </w:p>
    <w:p w14:paraId="3F9939D3">
      <w:pPr>
        <w:spacing w:line="600" w:lineRule="exact"/>
        <w:jc w:val="center"/>
        <w:outlineLvl w:val="0"/>
        <w:rPr>
          <w:rFonts w:ascii="宋体"/>
          <w:b/>
          <w:color w:val="auto"/>
          <w:sz w:val="44"/>
          <w:szCs w:val="44"/>
          <w:highlight w:val="none"/>
        </w:rPr>
      </w:pPr>
    </w:p>
    <w:p w14:paraId="079A2FFF">
      <w:pPr>
        <w:spacing w:line="600" w:lineRule="exact"/>
        <w:jc w:val="center"/>
        <w:outlineLvl w:val="0"/>
        <w:rPr>
          <w:rFonts w:ascii="宋体"/>
          <w:b/>
          <w:color w:val="auto"/>
          <w:sz w:val="44"/>
          <w:szCs w:val="44"/>
          <w:highlight w:val="none"/>
        </w:rPr>
      </w:pPr>
    </w:p>
    <w:p w14:paraId="54205CA5">
      <w:pPr>
        <w:spacing w:line="600" w:lineRule="exact"/>
        <w:jc w:val="center"/>
        <w:outlineLvl w:val="0"/>
        <w:rPr>
          <w:rFonts w:ascii="宋体"/>
          <w:b/>
          <w:color w:val="auto"/>
          <w:sz w:val="44"/>
          <w:szCs w:val="44"/>
          <w:highlight w:val="none"/>
        </w:rPr>
      </w:pPr>
    </w:p>
    <w:p w14:paraId="016DFADC">
      <w:pPr>
        <w:spacing w:line="600" w:lineRule="exact"/>
        <w:jc w:val="center"/>
        <w:outlineLvl w:val="0"/>
        <w:rPr>
          <w:rFonts w:ascii="宋体"/>
          <w:b/>
          <w:color w:val="auto"/>
          <w:sz w:val="44"/>
          <w:szCs w:val="44"/>
          <w:highlight w:val="none"/>
        </w:rPr>
      </w:pPr>
    </w:p>
    <w:p w14:paraId="31AF58FC">
      <w:pPr>
        <w:spacing w:line="600" w:lineRule="exact"/>
        <w:jc w:val="center"/>
        <w:outlineLvl w:val="0"/>
        <w:rPr>
          <w:rFonts w:ascii="宋体"/>
          <w:b/>
          <w:color w:val="auto"/>
          <w:sz w:val="44"/>
          <w:szCs w:val="44"/>
          <w:highlight w:val="none"/>
        </w:rPr>
      </w:pPr>
    </w:p>
    <w:p w14:paraId="45E4B023">
      <w:pPr>
        <w:spacing w:line="600" w:lineRule="exact"/>
        <w:jc w:val="center"/>
        <w:outlineLvl w:val="0"/>
        <w:rPr>
          <w:rFonts w:ascii="宋体"/>
          <w:b/>
          <w:color w:val="auto"/>
          <w:sz w:val="44"/>
          <w:szCs w:val="44"/>
          <w:highlight w:val="none"/>
        </w:rPr>
      </w:pPr>
    </w:p>
    <w:p w14:paraId="0772A777">
      <w:pPr>
        <w:spacing w:line="600" w:lineRule="exact"/>
        <w:jc w:val="center"/>
        <w:outlineLvl w:val="0"/>
        <w:rPr>
          <w:rFonts w:ascii="宋体"/>
          <w:b/>
          <w:color w:val="auto"/>
          <w:sz w:val="44"/>
          <w:szCs w:val="44"/>
          <w:highlight w:val="none"/>
        </w:rPr>
      </w:pPr>
    </w:p>
    <w:p w14:paraId="48567E04">
      <w:pPr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/>
          <w:color w:val="auto"/>
          <w:sz w:val="44"/>
          <w:szCs w:val="44"/>
          <w:highlight w:val="none"/>
        </w:rPr>
        <w:t>第</w:t>
      </w:r>
      <w:r>
        <w:rPr>
          <w:rStyle w:val="27"/>
          <w:rFonts w:hint="eastAsia" w:ascii="黑体" w:hAnsi="黑体" w:eastAsia="黑体"/>
          <w:b w:val="0"/>
          <w:color w:val="auto"/>
          <w:highlight w:val="none"/>
        </w:rPr>
        <w:t>四部分 附件</w:t>
      </w:r>
    </w:p>
    <w:tbl>
      <w:tblPr>
        <w:tblStyle w:val="14"/>
        <w:tblpPr w:leftFromText="180" w:rightFromText="180" w:vertAnchor="text" w:horzAnchor="page" w:tblpX="1887" w:tblpY="637"/>
        <w:tblOverlap w:val="never"/>
        <w:tblW w:w="9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203"/>
        <w:gridCol w:w="1052"/>
        <w:gridCol w:w="1332"/>
        <w:gridCol w:w="396"/>
        <w:gridCol w:w="970"/>
        <w:gridCol w:w="396"/>
        <w:gridCol w:w="846"/>
        <w:gridCol w:w="486"/>
        <w:gridCol w:w="396"/>
        <w:gridCol w:w="1527"/>
      </w:tblGrid>
      <w:tr w14:paraId="001C9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1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单位预算项目支出绩效自评表（2023年度）</w:t>
            </w:r>
          </w:p>
        </w:tc>
      </w:tr>
      <w:tr w14:paraId="70483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C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B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51098123T000007812024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市本级财政衔接推进乡村振兴资金（建档立卡学生免课后服务）</w:t>
            </w:r>
          </w:p>
        </w:tc>
      </w:tr>
      <w:tr w14:paraId="48F7F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9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41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5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射洪市教育和体育局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78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四川美丰射洪实验学校</w:t>
            </w:r>
          </w:p>
        </w:tc>
      </w:tr>
      <w:tr w14:paraId="0695F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9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6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3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2C66A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6B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7B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8C93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完成2023年度建档立卡生课后服务补助工作</w:t>
            </w:r>
          </w:p>
        </w:tc>
        <w:tc>
          <w:tcPr>
            <w:tcW w:w="3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3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完成2023年度建档立卡生课后服务补助工作</w:t>
            </w:r>
          </w:p>
        </w:tc>
      </w:tr>
      <w:tr w14:paraId="5835E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F6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1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74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A39A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减免建档立卡生课后服务费</w:t>
            </w:r>
          </w:p>
        </w:tc>
      </w:tr>
      <w:tr w14:paraId="6FAE7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06D50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1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3.96</w:t>
            </w: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7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B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1.预算执行率=预算执行数/调整后预算数，预算执行率未达到90%的需说明原因（100字以内）；2.年中发生预算调整的（追加或调减），应单独说明理由；3.其他资金包括：社会投入资金、银行贷款.</w:t>
            </w:r>
          </w:p>
        </w:tc>
      </w:tr>
      <w:tr w14:paraId="68873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2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3.96</w:t>
            </w: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5C0D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77F6D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8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0237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1C2F4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4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303F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3FA6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2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B618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2407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FD71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B86B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5FEA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02DF8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7633B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B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C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C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7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5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E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0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DF4C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B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2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67DA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28CB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67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F5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07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82A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60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4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该项资金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预算执行率为100%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本项目的经费严格按照资金管理使用办法支出的范围使用。统一核算，按照项目计划安排和实际工作情况开支，做到了专款专用。</w:t>
            </w:r>
          </w:p>
        </w:tc>
      </w:tr>
      <w:tr w14:paraId="0F5F8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60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7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5F57A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60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C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5F9C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45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5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项目负责人：段世勇</w:t>
            </w:r>
          </w:p>
        </w:tc>
        <w:tc>
          <w:tcPr>
            <w:tcW w:w="46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C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财务负责人：韩小飞</w:t>
            </w:r>
          </w:p>
        </w:tc>
      </w:tr>
      <w:tr w14:paraId="5F31F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22E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7C3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63A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DF1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FF6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E6B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24D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AB4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C26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721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DC9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3DC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1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单位预算项目支出绩效自评表（2023年度）</w:t>
            </w:r>
          </w:p>
        </w:tc>
      </w:tr>
      <w:tr w14:paraId="6D2C3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B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9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51098123T000008490250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校舍维修改造、设备设施购置</w:t>
            </w:r>
          </w:p>
        </w:tc>
      </w:tr>
      <w:tr w14:paraId="5AA62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6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41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D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射洪市教育和体育局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DC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四川美丰射洪实验学校</w:t>
            </w:r>
          </w:p>
        </w:tc>
      </w:tr>
      <w:tr w14:paraId="551DB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E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E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3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4FC94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F7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CC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3B6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2023年度完成教学楼维修维护设备购置工作</w:t>
            </w:r>
          </w:p>
        </w:tc>
        <w:tc>
          <w:tcPr>
            <w:tcW w:w="3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1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2023年度完成教学楼维修维护设备购置工作</w:t>
            </w:r>
          </w:p>
        </w:tc>
      </w:tr>
      <w:tr w14:paraId="46E8F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F0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7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74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B093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教学楼维修维护设备购置工作</w:t>
            </w:r>
          </w:p>
        </w:tc>
      </w:tr>
      <w:tr w14:paraId="28E2C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6988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9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61.66</w:t>
            </w: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61.66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3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8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1.预算执行率=预算执行数/调整后预算数，预算执行率未达到90%的需说明原因（100字以内）；2.年中发生预算调整的（追加或调减），应单独说明理由；3.其他资金包括：社会投入资金、银行贷款.</w:t>
            </w:r>
          </w:p>
        </w:tc>
      </w:tr>
      <w:tr w14:paraId="1960B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6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61.66</w:t>
            </w: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61.66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DF44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586C9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3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C508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1A61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0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B0B3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46F83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6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3072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0965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182E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016B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579B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478E7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59090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D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F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F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4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F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4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3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A35C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5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F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BD6A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4616A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67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A5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3C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0B7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60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7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该项资金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预算执行率为100%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本项目的经费严格按照资金管理使用办法支出的范围使用。统一核算，按照项目计划安排和实际工作情况开支，做到了专款专用。</w:t>
            </w:r>
          </w:p>
        </w:tc>
      </w:tr>
      <w:tr w14:paraId="347D9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60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E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29550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60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A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28AFB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45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1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项目负责人：段世勇</w:t>
            </w:r>
          </w:p>
        </w:tc>
        <w:tc>
          <w:tcPr>
            <w:tcW w:w="46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6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财务负责人：韩小飞</w:t>
            </w:r>
          </w:p>
        </w:tc>
      </w:tr>
      <w:tr w14:paraId="3CABB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1B0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E0C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46B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45F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B08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A2C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076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DCB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957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261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BC4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381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1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单位预算项目支出绩效自评表（2023年度）</w:t>
            </w:r>
          </w:p>
        </w:tc>
      </w:tr>
      <w:tr w14:paraId="7C0DC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7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B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51098123T000009723086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四川美丰射洪实验学校南教学楼维修加固项目</w:t>
            </w:r>
          </w:p>
        </w:tc>
      </w:tr>
      <w:tr w14:paraId="400C4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4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41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9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射洪市教育和体育局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C5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四川美丰射洪实验学校</w:t>
            </w:r>
          </w:p>
        </w:tc>
      </w:tr>
      <w:tr w14:paraId="1A644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3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9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3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4FD5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B2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E6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7D1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完成南教学楼C级维修加固</w:t>
            </w:r>
          </w:p>
        </w:tc>
        <w:tc>
          <w:tcPr>
            <w:tcW w:w="3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3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完成南教学楼C级维修加固</w:t>
            </w:r>
          </w:p>
        </w:tc>
      </w:tr>
      <w:tr w14:paraId="23640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BE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B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74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6E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完成南教学楼C级维修加固</w:t>
            </w:r>
          </w:p>
        </w:tc>
      </w:tr>
      <w:tr w14:paraId="368E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67297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6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82.49</w:t>
            </w: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6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5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1.预算执行率=预算执行数/调整后预算数，预算执行率未达到90%的需说明原因（100字以内）；2.年中发生预算调整的（追加或调减），应单独说明理由；3.其他资金包括：社会投入资金、银行贷款.</w:t>
            </w:r>
          </w:p>
        </w:tc>
      </w:tr>
      <w:tr w14:paraId="68988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A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82.49</w:t>
            </w: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34C3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2B000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E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5E22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0FDD5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A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48F2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2F414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C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1566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2A29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4674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6ADD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4049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4D55F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3FA3C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1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6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A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F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3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C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1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7024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0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8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3A5E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5FE8E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67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CA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82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8D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60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9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该项资金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预算执行率为100%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本项目的经费严格按照资金管理使用办法支出的范围使用。统一核算，按照项目计划安排和实际工作情况开支，做到了专款专用。</w:t>
            </w:r>
          </w:p>
        </w:tc>
      </w:tr>
      <w:tr w14:paraId="5F14F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60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7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00D5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60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F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69DC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45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0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项目负责人：段世勇</w:t>
            </w:r>
          </w:p>
        </w:tc>
        <w:tc>
          <w:tcPr>
            <w:tcW w:w="46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6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财务负责人：韩小飞</w:t>
            </w:r>
          </w:p>
        </w:tc>
      </w:tr>
      <w:tr w14:paraId="7F84E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0E1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42E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0F8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FA8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002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226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7A5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A66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3D3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0A6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522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336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53B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777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60D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37F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9B3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E0E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D03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51A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E78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95D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9E0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263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1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单位预算项目支出绩效自评表（2023年度）</w:t>
            </w:r>
          </w:p>
        </w:tc>
      </w:tr>
      <w:tr w14:paraId="4476E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4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E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51098124Y000010150983-2023年市本级衔接资金—义务教育学校建档立卡学生教辅资料和学平险补助</w:t>
            </w:r>
          </w:p>
        </w:tc>
      </w:tr>
      <w:tr w14:paraId="0662D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0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41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4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射洪市教育和体育局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5E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四川美丰射洪实验学校</w:t>
            </w:r>
          </w:p>
        </w:tc>
      </w:tr>
      <w:tr w14:paraId="67013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B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5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3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3D0E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03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52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A7E1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完成2023年度建档立卡生教辅资料和学平险减免工作</w:t>
            </w:r>
          </w:p>
        </w:tc>
        <w:tc>
          <w:tcPr>
            <w:tcW w:w="3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A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完成2023年度建档立卡生教辅资料和学平险减免工作</w:t>
            </w:r>
          </w:p>
        </w:tc>
      </w:tr>
      <w:tr w14:paraId="019B1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F0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3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74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36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完成2023年度建档立卡生教辅资料和学平险减免工作</w:t>
            </w:r>
          </w:p>
        </w:tc>
      </w:tr>
      <w:tr w14:paraId="513BA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4933B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5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</w:t>
            </w: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5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8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1.预算执行率=预算执行数/调整后预算数，预算执行率未达到90%的需说明原因（100字以内）；2.年中发生预算调整的（追加或调减），应单独说明理由；3.其他资金包括：社会投入资金、银行贷款.</w:t>
            </w:r>
          </w:p>
        </w:tc>
      </w:tr>
      <w:tr w14:paraId="17125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C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</w:t>
            </w: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8881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1EA70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3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9CD4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407AF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B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F813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13EF7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6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A7F6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B3A3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5C6E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F73F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C093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130C1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7CA0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5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4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F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B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4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1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5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30C6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E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4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CEE3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45A66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67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B7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A6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A50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60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6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该项资金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预算执行率为100%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本项目的经费严格按照资金管理使用办法支出的范围使用。统一核算，按照项目计划安排和实际工作情况开支，做到了专款专用。</w:t>
            </w:r>
          </w:p>
        </w:tc>
      </w:tr>
      <w:tr w14:paraId="6D150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60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2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6A106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60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B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3BF66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45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7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项目负责人：段世勇</w:t>
            </w:r>
          </w:p>
        </w:tc>
        <w:tc>
          <w:tcPr>
            <w:tcW w:w="46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A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财务负责人：韩小飞</w:t>
            </w:r>
          </w:p>
        </w:tc>
      </w:tr>
    </w:tbl>
    <w:p w14:paraId="50612271">
      <w:pPr>
        <w:spacing w:line="600" w:lineRule="exact"/>
        <w:jc w:val="center"/>
        <w:outlineLvl w:val="0"/>
        <w:rPr>
          <w:rFonts w:ascii="宋体"/>
          <w:b/>
          <w:color w:val="auto"/>
          <w:sz w:val="44"/>
          <w:szCs w:val="44"/>
          <w:highlight w:val="none"/>
        </w:rPr>
      </w:pPr>
    </w:p>
    <w:p w14:paraId="06A6427F">
      <w:pPr>
        <w:spacing w:line="600" w:lineRule="exact"/>
        <w:jc w:val="center"/>
        <w:outlineLvl w:val="0"/>
        <w:rPr>
          <w:rFonts w:hint="eastAsia" w:ascii="黑体" w:hAnsi="黑体" w:eastAsia="黑体"/>
          <w:color w:val="auto"/>
          <w:sz w:val="44"/>
          <w:szCs w:val="44"/>
          <w:highlight w:val="none"/>
        </w:rPr>
      </w:pPr>
      <w:r>
        <w:rPr>
          <w:rFonts w:ascii="宋体"/>
          <w:b/>
          <w:color w:val="auto"/>
          <w:sz w:val="44"/>
          <w:szCs w:val="44"/>
          <w:highlight w:val="none"/>
        </w:rPr>
        <w:br w:type="page"/>
      </w:r>
      <w:bookmarkStart w:id="52" w:name="_Toc15396618"/>
    </w:p>
    <w:p w14:paraId="6AD57458">
      <w:pPr>
        <w:spacing w:line="600" w:lineRule="exact"/>
        <w:jc w:val="center"/>
        <w:outlineLvl w:val="0"/>
        <w:rPr>
          <w:rFonts w:hint="eastAsia" w:ascii="仿宋" w:hAnsi="仿宋" w:eastAsia="仿宋"/>
          <w:b w:val="0"/>
          <w:color w:val="auto"/>
          <w:highlight w:val="none"/>
        </w:rPr>
      </w:pPr>
      <w:r>
        <w:rPr>
          <w:rFonts w:hint="eastAsia" w:ascii="黑体" w:hAnsi="黑体" w:eastAsia="黑体"/>
          <w:color w:val="auto"/>
          <w:sz w:val="44"/>
          <w:szCs w:val="44"/>
          <w:highlight w:val="none"/>
        </w:rPr>
        <w:t>第</w:t>
      </w:r>
      <w:r>
        <w:rPr>
          <w:rStyle w:val="27"/>
          <w:rFonts w:hint="eastAsia" w:ascii="黑体" w:hAnsi="黑体" w:eastAsia="黑体"/>
          <w:b w:val="0"/>
          <w:color w:val="auto"/>
          <w:highlight w:val="none"/>
        </w:rPr>
        <w:t>五部分 附表</w:t>
      </w:r>
      <w:bookmarkEnd w:id="51"/>
      <w:bookmarkEnd w:id="52"/>
      <w:bookmarkStart w:id="53" w:name="_Toc15396619"/>
    </w:p>
    <w:p w14:paraId="3505A84C">
      <w:pPr>
        <w:pStyle w:val="4"/>
        <w:rPr>
          <w:rFonts w:ascii="仿宋" w:hAnsi="仿宋" w:eastAsia="仿宋"/>
          <w:color w:val="auto"/>
          <w:highlight w:val="none"/>
        </w:rPr>
      </w:pPr>
      <w:r>
        <w:rPr>
          <w:rFonts w:hint="eastAsia" w:ascii="仿宋" w:hAnsi="仿宋" w:eastAsia="仿宋"/>
          <w:b w:val="0"/>
          <w:color w:val="auto"/>
          <w:highlight w:val="none"/>
        </w:rPr>
        <w:t>一、收</w:t>
      </w:r>
      <w:r>
        <w:rPr>
          <w:rStyle w:val="28"/>
          <w:rFonts w:hint="eastAsia" w:ascii="仿宋" w:hAnsi="仿宋" w:eastAsia="仿宋"/>
          <w:b w:val="0"/>
          <w:bCs w:val="0"/>
          <w:color w:val="auto"/>
          <w:highlight w:val="none"/>
        </w:rPr>
        <w:t>入支出决算总表</w:t>
      </w:r>
      <w:bookmarkEnd w:id="53"/>
    </w:p>
    <w:p w14:paraId="1FD79309">
      <w:pPr>
        <w:pStyle w:val="4"/>
        <w:rPr>
          <w:rFonts w:ascii="仿宋" w:hAnsi="仿宋" w:eastAsia="仿宋"/>
          <w:color w:val="auto"/>
          <w:highlight w:val="none"/>
        </w:rPr>
      </w:pPr>
      <w:bookmarkStart w:id="54" w:name="_Toc15396620"/>
      <w:r>
        <w:rPr>
          <w:rFonts w:hint="eastAsia" w:ascii="仿宋" w:hAnsi="仿宋" w:eastAsia="仿宋"/>
          <w:b w:val="0"/>
          <w:color w:val="auto"/>
          <w:highlight w:val="none"/>
        </w:rPr>
        <w:t>二、收</w:t>
      </w:r>
      <w:r>
        <w:rPr>
          <w:rStyle w:val="28"/>
          <w:rFonts w:hint="eastAsia" w:ascii="仿宋" w:hAnsi="仿宋" w:eastAsia="仿宋"/>
          <w:b w:val="0"/>
          <w:bCs w:val="0"/>
          <w:color w:val="auto"/>
          <w:highlight w:val="none"/>
        </w:rPr>
        <w:t>入决算表</w:t>
      </w:r>
      <w:bookmarkEnd w:id="54"/>
    </w:p>
    <w:p w14:paraId="4603587B">
      <w:pPr>
        <w:pStyle w:val="4"/>
        <w:rPr>
          <w:rFonts w:ascii="仿宋" w:hAnsi="仿宋" w:eastAsia="仿宋"/>
          <w:color w:val="auto"/>
          <w:highlight w:val="none"/>
        </w:rPr>
      </w:pPr>
      <w:bookmarkStart w:id="55" w:name="_Toc15396621"/>
      <w:r>
        <w:rPr>
          <w:rStyle w:val="28"/>
          <w:rFonts w:hint="eastAsia" w:ascii="仿宋" w:hAnsi="仿宋" w:eastAsia="仿宋"/>
          <w:b w:val="0"/>
          <w:bCs w:val="0"/>
          <w:color w:val="auto"/>
          <w:highlight w:val="none"/>
        </w:rPr>
        <w:t>三、</w:t>
      </w:r>
      <w:r>
        <w:rPr>
          <w:rFonts w:hint="eastAsia" w:ascii="仿宋" w:hAnsi="仿宋" w:eastAsia="仿宋"/>
          <w:b w:val="0"/>
          <w:color w:val="auto"/>
          <w:highlight w:val="none"/>
        </w:rPr>
        <w:t>支</w:t>
      </w:r>
      <w:r>
        <w:rPr>
          <w:rStyle w:val="28"/>
          <w:rFonts w:hint="eastAsia" w:ascii="仿宋" w:hAnsi="仿宋" w:eastAsia="仿宋"/>
          <w:b w:val="0"/>
          <w:bCs w:val="0"/>
          <w:color w:val="auto"/>
          <w:highlight w:val="none"/>
        </w:rPr>
        <w:t>出决算表</w:t>
      </w:r>
      <w:bookmarkEnd w:id="55"/>
    </w:p>
    <w:p w14:paraId="0541EE52">
      <w:pPr>
        <w:pStyle w:val="4"/>
        <w:rPr>
          <w:rFonts w:ascii="仿宋" w:hAnsi="仿宋" w:eastAsia="仿宋"/>
          <w:b w:val="0"/>
          <w:color w:val="auto"/>
          <w:highlight w:val="none"/>
        </w:rPr>
      </w:pPr>
      <w:bookmarkStart w:id="56" w:name="_Toc15396622"/>
      <w:r>
        <w:rPr>
          <w:rStyle w:val="28"/>
          <w:rFonts w:hint="eastAsia" w:ascii="仿宋" w:hAnsi="仿宋" w:eastAsia="仿宋"/>
          <w:b w:val="0"/>
          <w:bCs w:val="0"/>
          <w:color w:val="auto"/>
          <w:highlight w:val="none"/>
        </w:rPr>
        <w:t>四、</w:t>
      </w:r>
      <w:r>
        <w:rPr>
          <w:rFonts w:hint="eastAsia" w:ascii="仿宋" w:hAnsi="仿宋" w:eastAsia="仿宋"/>
          <w:b w:val="0"/>
          <w:color w:val="auto"/>
          <w:highlight w:val="none"/>
        </w:rPr>
        <w:t>财</w:t>
      </w:r>
      <w:r>
        <w:rPr>
          <w:rStyle w:val="28"/>
          <w:rFonts w:hint="eastAsia" w:ascii="仿宋" w:hAnsi="仿宋" w:eastAsia="仿宋"/>
          <w:b w:val="0"/>
          <w:bCs w:val="0"/>
          <w:color w:val="auto"/>
          <w:highlight w:val="none"/>
        </w:rPr>
        <w:t>政拨款收入支出决算总表</w:t>
      </w:r>
      <w:bookmarkEnd w:id="56"/>
    </w:p>
    <w:p w14:paraId="42E67B96">
      <w:pPr>
        <w:pStyle w:val="4"/>
        <w:rPr>
          <w:rStyle w:val="28"/>
          <w:rFonts w:ascii="仿宋" w:hAnsi="仿宋" w:eastAsia="仿宋"/>
          <w:b w:val="0"/>
          <w:bCs w:val="0"/>
          <w:color w:val="auto"/>
          <w:highlight w:val="none"/>
        </w:rPr>
      </w:pPr>
      <w:bookmarkStart w:id="57" w:name="_Toc15396623"/>
      <w:r>
        <w:rPr>
          <w:rStyle w:val="28"/>
          <w:rFonts w:hint="eastAsia" w:ascii="仿宋" w:hAnsi="仿宋" w:eastAsia="仿宋"/>
          <w:b w:val="0"/>
          <w:bCs w:val="0"/>
          <w:color w:val="auto"/>
          <w:highlight w:val="none"/>
        </w:rPr>
        <w:t>五、</w:t>
      </w:r>
      <w:r>
        <w:rPr>
          <w:rFonts w:hint="eastAsia" w:ascii="仿宋" w:hAnsi="仿宋" w:eastAsia="仿宋"/>
          <w:b w:val="0"/>
          <w:color w:val="auto"/>
          <w:highlight w:val="none"/>
        </w:rPr>
        <w:t>财</w:t>
      </w:r>
      <w:r>
        <w:rPr>
          <w:rStyle w:val="28"/>
          <w:rFonts w:hint="eastAsia" w:ascii="仿宋" w:hAnsi="仿宋" w:eastAsia="仿宋"/>
          <w:b w:val="0"/>
          <w:bCs w:val="0"/>
          <w:color w:val="auto"/>
          <w:highlight w:val="none"/>
        </w:rPr>
        <w:t>政拨款支出决算明细表</w:t>
      </w:r>
      <w:bookmarkEnd w:id="57"/>
      <w:bookmarkStart w:id="58" w:name="_Toc15396624"/>
    </w:p>
    <w:p w14:paraId="2D67B87A">
      <w:pPr>
        <w:pStyle w:val="4"/>
        <w:rPr>
          <w:rFonts w:ascii="仿宋" w:hAnsi="仿宋" w:eastAsia="仿宋"/>
          <w:color w:val="auto"/>
          <w:highlight w:val="none"/>
        </w:rPr>
      </w:pPr>
      <w:r>
        <w:rPr>
          <w:rStyle w:val="28"/>
          <w:rFonts w:hint="eastAsia" w:ascii="仿宋" w:hAnsi="仿宋" w:eastAsia="仿宋"/>
          <w:b w:val="0"/>
          <w:bCs w:val="0"/>
          <w:color w:val="auto"/>
          <w:highlight w:val="none"/>
        </w:rPr>
        <w:t>六、</w:t>
      </w:r>
      <w:r>
        <w:rPr>
          <w:rFonts w:hint="eastAsia" w:ascii="仿宋" w:hAnsi="仿宋" w:eastAsia="仿宋"/>
          <w:b w:val="0"/>
          <w:color w:val="auto"/>
          <w:highlight w:val="none"/>
        </w:rPr>
        <w:t>一</w:t>
      </w:r>
      <w:r>
        <w:rPr>
          <w:rStyle w:val="28"/>
          <w:rFonts w:hint="eastAsia" w:ascii="仿宋" w:hAnsi="仿宋" w:eastAsia="仿宋"/>
          <w:b w:val="0"/>
          <w:bCs w:val="0"/>
          <w:color w:val="auto"/>
          <w:highlight w:val="none"/>
        </w:rPr>
        <w:t>般公共预算财政拨款支出决算表</w:t>
      </w:r>
      <w:bookmarkEnd w:id="58"/>
    </w:p>
    <w:p w14:paraId="68D537AC">
      <w:pPr>
        <w:pStyle w:val="4"/>
        <w:rPr>
          <w:rFonts w:ascii="仿宋" w:hAnsi="仿宋" w:eastAsia="仿宋"/>
          <w:color w:val="auto"/>
          <w:highlight w:val="none"/>
        </w:rPr>
      </w:pPr>
      <w:bookmarkStart w:id="59" w:name="_Toc15396625"/>
      <w:r>
        <w:rPr>
          <w:rStyle w:val="28"/>
          <w:rFonts w:hint="eastAsia" w:ascii="仿宋" w:hAnsi="仿宋" w:eastAsia="仿宋"/>
          <w:b w:val="0"/>
          <w:bCs w:val="0"/>
          <w:color w:val="auto"/>
          <w:highlight w:val="none"/>
        </w:rPr>
        <w:t>七、</w:t>
      </w:r>
      <w:r>
        <w:rPr>
          <w:rFonts w:hint="eastAsia" w:ascii="仿宋" w:hAnsi="仿宋" w:eastAsia="仿宋"/>
          <w:b w:val="0"/>
          <w:color w:val="auto"/>
          <w:highlight w:val="none"/>
        </w:rPr>
        <w:t>一</w:t>
      </w:r>
      <w:r>
        <w:rPr>
          <w:rStyle w:val="28"/>
          <w:rFonts w:hint="eastAsia" w:ascii="仿宋" w:hAnsi="仿宋" w:eastAsia="仿宋"/>
          <w:b w:val="0"/>
          <w:bCs w:val="0"/>
          <w:color w:val="auto"/>
          <w:highlight w:val="none"/>
        </w:rPr>
        <w:t>般公共预算财政拨款支出决算明细表</w:t>
      </w:r>
      <w:bookmarkEnd w:id="59"/>
    </w:p>
    <w:p w14:paraId="037A9660">
      <w:pPr>
        <w:pStyle w:val="4"/>
        <w:rPr>
          <w:rFonts w:ascii="仿宋" w:hAnsi="仿宋" w:eastAsia="仿宋"/>
          <w:color w:val="auto"/>
          <w:highlight w:val="none"/>
        </w:rPr>
      </w:pPr>
      <w:bookmarkStart w:id="60" w:name="_Toc15396626"/>
      <w:r>
        <w:rPr>
          <w:rStyle w:val="28"/>
          <w:rFonts w:hint="eastAsia" w:ascii="仿宋" w:hAnsi="仿宋" w:eastAsia="仿宋"/>
          <w:b w:val="0"/>
          <w:bCs w:val="0"/>
          <w:color w:val="auto"/>
          <w:highlight w:val="none"/>
        </w:rPr>
        <w:t>八、</w:t>
      </w:r>
      <w:r>
        <w:rPr>
          <w:rFonts w:hint="eastAsia" w:ascii="仿宋" w:hAnsi="仿宋" w:eastAsia="仿宋"/>
          <w:b w:val="0"/>
          <w:color w:val="auto"/>
          <w:highlight w:val="none"/>
        </w:rPr>
        <w:t>一</w:t>
      </w:r>
      <w:r>
        <w:rPr>
          <w:rStyle w:val="28"/>
          <w:rFonts w:hint="eastAsia" w:ascii="仿宋" w:hAnsi="仿宋" w:eastAsia="仿宋"/>
          <w:b w:val="0"/>
          <w:bCs w:val="0"/>
          <w:color w:val="auto"/>
          <w:highlight w:val="none"/>
        </w:rPr>
        <w:t>般公共预算财政拨款基本支出决算表</w:t>
      </w:r>
      <w:bookmarkEnd w:id="60"/>
    </w:p>
    <w:p w14:paraId="6F529CF5">
      <w:pPr>
        <w:pStyle w:val="4"/>
        <w:rPr>
          <w:rFonts w:ascii="仿宋" w:hAnsi="仿宋" w:eastAsia="仿宋"/>
          <w:color w:val="auto"/>
          <w:highlight w:val="none"/>
        </w:rPr>
      </w:pPr>
      <w:bookmarkStart w:id="61" w:name="_Toc15396627"/>
      <w:r>
        <w:rPr>
          <w:rStyle w:val="28"/>
          <w:rFonts w:hint="eastAsia" w:ascii="仿宋" w:hAnsi="仿宋" w:eastAsia="仿宋"/>
          <w:b w:val="0"/>
          <w:bCs w:val="0"/>
          <w:color w:val="auto"/>
          <w:highlight w:val="none"/>
        </w:rPr>
        <w:t>九、</w:t>
      </w:r>
      <w:r>
        <w:rPr>
          <w:rFonts w:hint="eastAsia" w:ascii="仿宋" w:hAnsi="仿宋" w:eastAsia="仿宋"/>
          <w:b w:val="0"/>
          <w:color w:val="auto"/>
          <w:highlight w:val="none"/>
        </w:rPr>
        <w:t>一</w:t>
      </w:r>
      <w:r>
        <w:rPr>
          <w:rStyle w:val="28"/>
          <w:rFonts w:hint="eastAsia" w:ascii="仿宋" w:hAnsi="仿宋" w:eastAsia="仿宋"/>
          <w:b w:val="0"/>
          <w:bCs w:val="0"/>
          <w:color w:val="auto"/>
          <w:highlight w:val="none"/>
        </w:rPr>
        <w:t>般公共预算财政拨款项目支出决算表</w:t>
      </w:r>
      <w:bookmarkEnd w:id="61"/>
    </w:p>
    <w:p w14:paraId="1658F8E5">
      <w:pPr>
        <w:pStyle w:val="4"/>
        <w:rPr>
          <w:rFonts w:ascii="仿宋" w:hAnsi="仿宋" w:eastAsia="仿宋"/>
          <w:color w:val="auto"/>
          <w:highlight w:val="none"/>
        </w:rPr>
      </w:pPr>
      <w:bookmarkStart w:id="62" w:name="_Toc15396628"/>
      <w:r>
        <w:rPr>
          <w:rStyle w:val="28"/>
          <w:rFonts w:hint="eastAsia" w:ascii="仿宋" w:hAnsi="仿宋" w:eastAsia="仿宋"/>
          <w:b w:val="0"/>
          <w:bCs w:val="0"/>
          <w:color w:val="auto"/>
          <w:highlight w:val="none"/>
        </w:rPr>
        <w:t>十、</w:t>
      </w:r>
      <w:bookmarkEnd w:id="62"/>
      <w:r>
        <w:rPr>
          <w:rFonts w:hint="eastAsia" w:ascii="仿宋" w:hAnsi="仿宋" w:eastAsia="仿宋"/>
          <w:b w:val="0"/>
          <w:color w:val="auto"/>
          <w:highlight w:val="none"/>
        </w:rPr>
        <w:t>政</w:t>
      </w:r>
      <w:r>
        <w:rPr>
          <w:rStyle w:val="28"/>
          <w:rFonts w:hint="eastAsia" w:ascii="仿宋" w:hAnsi="仿宋" w:eastAsia="仿宋"/>
          <w:b w:val="0"/>
          <w:bCs w:val="0"/>
          <w:color w:val="auto"/>
          <w:highlight w:val="none"/>
        </w:rPr>
        <w:t>府性基金预算财政拨款收入支出决算表</w:t>
      </w:r>
    </w:p>
    <w:p w14:paraId="0D4720EA">
      <w:pPr>
        <w:pStyle w:val="4"/>
        <w:rPr>
          <w:rFonts w:ascii="仿宋" w:hAnsi="仿宋" w:eastAsia="仿宋"/>
          <w:color w:val="auto"/>
          <w:highlight w:val="none"/>
        </w:rPr>
      </w:pPr>
      <w:bookmarkStart w:id="63" w:name="_Toc15396629"/>
      <w:r>
        <w:rPr>
          <w:rStyle w:val="28"/>
          <w:rFonts w:hint="eastAsia" w:ascii="仿宋" w:hAnsi="仿宋" w:eastAsia="仿宋"/>
          <w:b w:val="0"/>
          <w:bCs w:val="0"/>
          <w:color w:val="auto"/>
          <w:highlight w:val="none"/>
        </w:rPr>
        <w:t>十一、</w:t>
      </w:r>
      <w:bookmarkEnd w:id="63"/>
      <w:r>
        <w:rPr>
          <w:rFonts w:hint="eastAsia" w:ascii="仿宋" w:hAnsi="仿宋" w:eastAsia="仿宋"/>
          <w:b w:val="0"/>
          <w:color w:val="auto"/>
          <w:highlight w:val="none"/>
        </w:rPr>
        <w:t>国</w:t>
      </w:r>
      <w:r>
        <w:rPr>
          <w:rStyle w:val="28"/>
          <w:rFonts w:hint="eastAsia" w:ascii="仿宋" w:hAnsi="仿宋" w:eastAsia="仿宋"/>
          <w:b w:val="0"/>
          <w:bCs w:val="0"/>
          <w:color w:val="auto"/>
          <w:highlight w:val="none"/>
        </w:rPr>
        <w:t>有资本经营预算</w:t>
      </w:r>
      <w:r>
        <w:rPr>
          <w:rStyle w:val="28"/>
          <w:rFonts w:hint="eastAsia" w:ascii="仿宋" w:hAnsi="仿宋" w:eastAsia="仿宋"/>
          <w:b w:val="0"/>
          <w:bCs w:val="0"/>
          <w:color w:val="auto"/>
          <w:highlight w:val="none"/>
          <w:lang w:eastAsia="zh-CN"/>
        </w:rPr>
        <w:t>财政拨款收入</w:t>
      </w:r>
      <w:r>
        <w:rPr>
          <w:rStyle w:val="28"/>
          <w:rFonts w:hint="eastAsia" w:ascii="仿宋" w:hAnsi="仿宋" w:eastAsia="仿宋"/>
          <w:b w:val="0"/>
          <w:bCs w:val="0"/>
          <w:color w:val="auto"/>
          <w:highlight w:val="none"/>
        </w:rPr>
        <w:t>支出决算表</w:t>
      </w:r>
    </w:p>
    <w:p w14:paraId="11EC18F6">
      <w:pPr>
        <w:pStyle w:val="4"/>
        <w:rPr>
          <w:rFonts w:ascii="仿宋" w:hAnsi="仿宋" w:eastAsia="仿宋"/>
          <w:color w:val="auto"/>
          <w:highlight w:val="none"/>
        </w:rPr>
      </w:pPr>
      <w:bookmarkStart w:id="64" w:name="_Toc15396630"/>
      <w:r>
        <w:rPr>
          <w:rStyle w:val="28"/>
          <w:rFonts w:hint="eastAsia" w:ascii="仿宋" w:hAnsi="仿宋" w:eastAsia="仿宋"/>
          <w:b w:val="0"/>
          <w:bCs w:val="0"/>
          <w:color w:val="auto"/>
          <w:highlight w:val="none"/>
        </w:rPr>
        <w:t>十二、</w:t>
      </w:r>
      <w:bookmarkEnd w:id="64"/>
      <w:r>
        <w:rPr>
          <w:rStyle w:val="28"/>
          <w:rFonts w:hint="eastAsia" w:ascii="仿宋" w:hAnsi="仿宋" w:eastAsia="仿宋"/>
          <w:b w:val="0"/>
          <w:bCs w:val="0"/>
          <w:color w:val="auto"/>
          <w:highlight w:val="none"/>
          <w:lang w:eastAsia="zh-CN"/>
        </w:rPr>
        <w:t>国有资本经营预算财政拨款支出决算表</w:t>
      </w:r>
    </w:p>
    <w:p w14:paraId="72F2E9E0">
      <w:pPr>
        <w:pStyle w:val="4"/>
        <w:rPr>
          <w:rFonts w:hint="eastAsia" w:eastAsia="仿宋"/>
          <w:color w:val="auto"/>
          <w:highlight w:val="none"/>
          <w:lang w:eastAsia="zh-CN"/>
        </w:rPr>
      </w:pPr>
      <w:bookmarkStart w:id="65" w:name="_Toc15396631"/>
      <w:r>
        <w:rPr>
          <w:rStyle w:val="28"/>
          <w:rFonts w:hint="eastAsia" w:ascii="仿宋" w:hAnsi="仿宋" w:eastAsia="仿宋"/>
          <w:b w:val="0"/>
          <w:bCs w:val="0"/>
          <w:color w:val="auto"/>
          <w:highlight w:val="none"/>
        </w:rPr>
        <w:t>十三、</w:t>
      </w:r>
      <w:bookmarkEnd w:id="65"/>
      <w:r>
        <w:rPr>
          <w:rStyle w:val="28"/>
          <w:rFonts w:hint="eastAsia" w:ascii="仿宋" w:hAnsi="仿宋" w:eastAsia="仿宋"/>
          <w:b w:val="0"/>
          <w:bCs w:val="0"/>
          <w:color w:val="auto"/>
          <w:highlight w:val="none"/>
          <w:lang w:eastAsia="zh-CN"/>
        </w:rPr>
        <w:t>财政拨款“三公”经费支出决算表</w:t>
      </w:r>
    </w:p>
    <w:sectPr>
      <w:footerReference r:id="rId6" w:type="first"/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95AF5">
    <w:pPr>
      <w:pStyle w:val="9"/>
      <w:jc w:val="center"/>
    </w:pPr>
    <w:sdt>
      <w:sdtPr>
        <w:rPr>
          <w:rFonts w:hint="default"/>
          <w:lang w:val="en-US"/>
        </w:rPr>
        <w:id w:val="-1994781956"/>
      </w:sdtPr>
      <w:sdtEndPr>
        <w:rPr>
          <w:rFonts w:hint="default"/>
          <w:lang w:val="en-US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49760"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DDC11C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DDC11C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hint="default"/>
          <w:lang w:val="en-US"/>
        </w:rPr>
        <w:id w:val="147464752"/>
      </w:sdtPr>
      <w:sdtEndPr>
        <w:rPr>
          <w:rFonts w:hint="default"/>
          <w:lang w:val="en-US"/>
        </w:rPr>
      </w:sdtEndPr>
      <w:sdtContent/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FBCA7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30FD5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30FD5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3A224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22C1C9"/>
    <w:multiLevelType w:val="singleLevel"/>
    <w:tmpl w:val="8C22C1C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F652CEC"/>
    <w:multiLevelType w:val="singleLevel"/>
    <w:tmpl w:val="CF652CE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2FA047D"/>
    <w:multiLevelType w:val="singleLevel"/>
    <w:tmpl w:val="E2FA047D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abstractNum w:abstractNumId="3">
    <w:nsid w:val="1272550B"/>
    <w:multiLevelType w:val="multilevel"/>
    <w:tmpl w:val="1272550B"/>
    <w:lvl w:ilvl="0" w:tentative="0">
      <w:start w:val="1"/>
      <w:numFmt w:val="japaneseCounting"/>
      <w:lvlText w:val="%1、"/>
      <w:lvlJc w:val="left"/>
      <w:pPr>
        <w:ind w:left="1980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ZGMzMjE2MmE4NzZiODZlYzlhMWVlZTliMDdjMWEifQ=="/>
  </w:docVars>
  <w:rsids>
    <w:rsidRoot w:val="00F1361C"/>
    <w:rsid w:val="000222C6"/>
    <w:rsid w:val="0002549F"/>
    <w:rsid w:val="000468DB"/>
    <w:rsid w:val="0006487A"/>
    <w:rsid w:val="00065F8F"/>
    <w:rsid w:val="00070A43"/>
    <w:rsid w:val="000768F2"/>
    <w:rsid w:val="0009184B"/>
    <w:rsid w:val="00094236"/>
    <w:rsid w:val="0009593C"/>
    <w:rsid w:val="00097322"/>
    <w:rsid w:val="000A6A92"/>
    <w:rsid w:val="000B047F"/>
    <w:rsid w:val="000B5923"/>
    <w:rsid w:val="000B5A48"/>
    <w:rsid w:val="000B6FF3"/>
    <w:rsid w:val="000C3467"/>
    <w:rsid w:val="000C3CA6"/>
    <w:rsid w:val="000D1267"/>
    <w:rsid w:val="000D1D50"/>
    <w:rsid w:val="000D5782"/>
    <w:rsid w:val="000E6613"/>
    <w:rsid w:val="000E7119"/>
    <w:rsid w:val="00114E9B"/>
    <w:rsid w:val="00142216"/>
    <w:rsid w:val="00144D6A"/>
    <w:rsid w:val="0014729F"/>
    <w:rsid w:val="00157BAB"/>
    <w:rsid w:val="001654D1"/>
    <w:rsid w:val="00174518"/>
    <w:rsid w:val="0018106D"/>
    <w:rsid w:val="001877A7"/>
    <w:rsid w:val="00191536"/>
    <w:rsid w:val="00196687"/>
    <w:rsid w:val="001C0962"/>
    <w:rsid w:val="001D7531"/>
    <w:rsid w:val="001E737D"/>
    <w:rsid w:val="001F0592"/>
    <w:rsid w:val="001F7506"/>
    <w:rsid w:val="002006CD"/>
    <w:rsid w:val="00202B36"/>
    <w:rsid w:val="00204B7A"/>
    <w:rsid w:val="00204CDE"/>
    <w:rsid w:val="0021101A"/>
    <w:rsid w:val="00220536"/>
    <w:rsid w:val="00235629"/>
    <w:rsid w:val="00260C38"/>
    <w:rsid w:val="002616C0"/>
    <w:rsid w:val="00265372"/>
    <w:rsid w:val="002662AA"/>
    <w:rsid w:val="00280496"/>
    <w:rsid w:val="00294DC9"/>
    <w:rsid w:val="00295495"/>
    <w:rsid w:val="002A31DE"/>
    <w:rsid w:val="002B2613"/>
    <w:rsid w:val="002D6D05"/>
    <w:rsid w:val="002F1818"/>
    <w:rsid w:val="002F567B"/>
    <w:rsid w:val="003216A9"/>
    <w:rsid w:val="00335A74"/>
    <w:rsid w:val="0036561B"/>
    <w:rsid w:val="0037013F"/>
    <w:rsid w:val="00380C92"/>
    <w:rsid w:val="003A484F"/>
    <w:rsid w:val="003A4883"/>
    <w:rsid w:val="003B0BE0"/>
    <w:rsid w:val="003B0C1B"/>
    <w:rsid w:val="003B688C"/>
    <w:rsid w:val="003C0291"/>
    <w:rsid w:val="003C39AE"/>
    <w:rsid w:val="003C7B60"/>
    <w:rsid w:val="003D0C0F"/>
    <w:rsid w:val="003D1FB2"/>
    <w:rsid w:val="003D66DA"/>
    <w:rsid w:val="003E1310"/>
    <w:rsid w:val="003E6F55"/>
    <w:rsid w:val="00406254"/>
    <w:rsid w:val="004223DE"/>
    <w:rsid w:val="00434489"/>
    <w:rsid w:val="00437085"/>
    <w:rsid w:val="00443880"/>
    <w:rsid w:val="004464F4"/>
    <w:rsid w:val="00471401"/>
    <w:rsid w:val="00473F31"/>
    <w:rsid w:val="0048263A"/>
    <w:rsid w:val="00487E5D"/>
    <w:rsid w:val="004A711F"/>
    <w:rsid w:val="004B199D"/>
    <w:rsid w:val="004B4690"/>
    <w:rsid w:val="004E0A2D"/>
    <w:rsid w:val="004E206B"/>
    <w:rsid w:val="004E6DF7"/>
    <w:rsid w:val="004F0FBD"/>
    <w:rsid w:val="00505A47"/>
    <w:rsid w:val="00512FDA"/>
    <w:rsid w:val="00520DA0"/>
    <w:rsid w:val="005664BB"/>
    <w:rsid w:val="00566FFA"/>
    <w:rsid w:val="0057481D"/>
    <w:rsid w:val="0058486E"/>
    <w:rsid w:val="00585B33"/>
    <w:rsid w:val="0059014D"/>
    <w:rsid w:val="005B5C64"/>
    <w:rsid w:val="005C5337"/>
    <w:rsid w:val="005C6BD0"/>
    <w:rsid w:val="005D1C8B"/>
    <w:rsid w:val="005D468D"/>
    <w:rsid w:val="005D5CED"/>
    <w:rsid w:val="005F1A4C"/>
    <w:rsid w:val="00605688"/>
    <w:rsid w:val="006070AF"/>
    <w:rsid w:val="00607E6C"/>
    <w:rsid w:val="006101B1"/>
    <w:rsid w:val="00614E44"/>
    <w:rsid w:val="0062270A"/>
    <w:rsid w:val="00622830"/>
    <w:rsid w:val="00623DA0"/>
    <w:rsid w:val="00630AEF"/>
    <w:rsid w:val="006325F8"/>
    <w:rsid w:val="00633463"/>
    <w:rsid w:val="00634C9A"/>
    <w:rsid w:val="006440E4"/>
    <w:rsid w:val="0066343B"/>
    <w:rsid w:val="00664777"/>
    <w:rsid w:val="006748A4"/>
    <w:rsid w:val="00681A31"/>
    <w:rsid w:val="00683E73"/>
    <w:rsid w:val="006A3141"/>
    <w:rsid w:val="006A5E34"/>
    <w:rsid w:val="006B2422"/>
    <w:rsid w:val="006B2B9A"/>
    <w:rsid w:val="006C1937"/>
    <w:rsid w:val="006F020C"/>
    <w:rsid w:val="007127B7"/>
    <w:rsid w:val="0071798E"/>
    <w:rsid w:val="007416B6"/>
    <w:rsid w:val="00746F48"/>
    <w:rsid w:val="0075404D"/>
    <w:rsid w:val="0076182A"/>
    <w:rsid w:val="00767B7E"/>
    <w:rsid w:val="007770C3"/>
    <w:rsid w:val="00784D24"/>
    <w:rsid w:val="00785FBA"/>
    <w:rsid w:val="00786E4A"/>
    <w:rsid w:val="007875EB"/>
    <w:rsid w:val="0079426B"/>
    <w:rsid w:val="007D1682"/>
    <w:rsid w:val="007D312A"/>
    <w:rsid w:val="007D3F19"/>
    <w:rsid w:val="007E23B0"/>
    <w:rsid w:val="007E23E5"/>
    <w:rsid w:val="007F1991"/>
    <w:rsid w:val="007F2C2F"/>
    <w:rsid w:val="007F55FC"/>
    <w:rsid w:val="007F5665"/>
    <w:rsid w:val="00800112"/>
    <w:rsid w:val="00813348"/>
    <w:rsid w:val="008253BB"/>
    <w:rsid w:val="0083706E"/>
    <w:rsid w:val="008408F6"/>
    <w:rsid w:val="008423A5"/>
    <w:rsid w:val="00850625"/>
    <w:rsid w:val="00853718"/>
    <w:rsid w:val="00855221"/>
    <w:rsid w:val="00860645"/>
    <w:rsid w:val="00871F71"/>
    <w:rsid w:val="00872FD8"/>
    <w:rsid w:val="00885AF4"/>
    <w:rsid w:val="008939CD"/>
    <w:rsid w:val="008B768C"/>
    <w:rsid w:val="008C4DB1"/>
    <w:rsid w:val="008C4EAF"/>
    <w:rsid w:val="008C5176"/>
    <w:rsid w:val="008C7FD0"/>
    <w:rsid w:val="008E1DE7"/>
    <w:rsid w:val="008E707C"/>
    <w:rsid w:val="00900B08"/>
    <w:rsid w:val="00902155"/>
    <w:rsid w:val="00902FA3"/>
    <w:rsid w:val="00923564"/>
    <w:rsid w:val="0092392E"/>
    <w:rsid w:val="009315F9"/>
    <w:rsid w:val="00933499"/>
    <w:rsid w:val="00935C98"/>
    <w:rsid w:val="00946945"/>
    <w:rsid w:val="00951248"/>
    <w:rsid w:val="0095152F"/>
    <w:rsid w:val="00954C49"/>
    <w:rsid w:val="00955E37"/>
    <w:rsid w:val="0097099F"/>
    <w:rsid w:val="00971997"/>
    <w:rsid w:val="00971FFC"/>
    <w:rsid w:val="0098660A"/>
    <w:rsid w:val="009931C3"/>
    <w:rsid w:val="009B2C43"/>
    <w:rsid w:val="009B4EAE"/>
    <w:rsid w:val="009B7573"/>
    <w:rsid w:val="009C22F4"/>
    <w:rsid w:val="009C2A4B"/>
    <w:rsid w:val="009C2E98"/>
    <w:rsid w:val="009D3447"/>
    <w:rsid w:val="009D4711"/>
    <w:rsid w:val="009F1185"/>
    <w:rsid w:val="009F18CD"/>
    <w:rsid w:val="009F2A13"/>
    <w:rsid w:val="009F7527"/>
    <w:rsid w:val="00A04EB0"/>
    <w:rsid w:val="00A13CC1"/>
    <w:rsid w:val="00A16847"/>
    <w:rsid w:val="00A237D8"/>
    <w:rsid w:val="00A268C4"/>
    <w:rsid w:val="00A307CD"/>
    <w:rsid w:val="00A331C8"/>
    <w:rsid w:val="00A40A00"/>
    <w:rsid w:val="00A4142F"/>
    <w:rsid w:val="00A422EB"/>
    <w:rsid w:val="00A45BB7"/>
    <w:rsid w:val="00A56DF2"/>
    <w:rsid w:val="00A56E6E"/>
    <w:rsid w:val="00A67AB5"/>
    <w:rsid w:val="00A733B2"/>
    <w:rsid w:val="00A741C2"/>
    <w:rsid w:val="00A91760"/>
    <w:rsid w:val="00A93B00"/>
    <w:rsid w:val="00A93C21"/>
    <w:rsid w:val="00AB64C9"/>
    <w:rsid w:val="00AC3C6A"/>
    <w:rsid w:val="00AD5620"/>
    <w:rsid w:val="00AD656B"/>
    <w:rsid w:val="00AD7C1B"/>
    <w:rsid w:val="00AE16BA"/>
    <w:rsid w:val="00AE1EBE"/>
    <w:rsid w:val="00B03C9D"/>
    <w:rsid w:val="00B060AE"/>
    <w:rsid w:val="00B10517"/>
    <w:rsid w:val="00B14E76"/>
    <w:rsid w:val="00B161B8"/>
    <w:rsid w:val="00B2048C"/>
    <w:rsid w:val="00B310B9"/>
    <w:rsid w:val="00B35F3F"/>
    <w:rsid w:val="00B36CBB"/>
    <w:rsid w:val="00B425E0"/>
    <w:rsid w:val="00B440AA"/>
    <w:rsid w:val="00B44B70"/>
    <w:rsid w:val="00B53C56"/>
    <w:rsid w:val="00B57DAF"/>
    <w:rsid w:val="00B77EA6"/>
    <w:rsid w:val="00B81598"/>
    <w:rsid w:val="00B841F1"/>
    <w:rsid w:val="00B944D6"/>
    <w:rsid w:val="00BB4DF0"/>
    <w:rsid w:val="00BC289F"/>
    <w:rsid w:val="00BC2D50"/>
    <w:rsid w:val="00BC5361"/>
    <w:rsid w:val="00BC5460"/>
    <w:rsid w:val="00BC6B50"/>
    <w:rsid w:val="00BD0E25"/>
    <w:rsid w:val="00BF5BD6"/>
    <w:rsid w:val="00C03E31"/>
    <w:rsid w:val="00C33E72"/>
    <w:rsid w:val="00C354B2"/>
    <w:rsid w:val="00C35554"/>
    <w:rsid w:val="00C42709"/>
    <w:rsid w:val="00C533CC"/>
    <w:rsid w:val="00C5751C"/>
    <w:rsid w:val="00C61BFC"/>
    <w:rsid w:val="00C62B85"/>
    <w:rsid w:val="00C65438"/>
    <w:rsid w:val="00C87FD8"/>
    <w:rsid w:val="00C91381"/>
    <w:rsid w:val="00C91CBB"/>
    <w:rsid w:val="00CB4E70"/>
    <w:rsid w:val="00CC09B6"/>
    <w:rsid w:val="00CC666F"/>
    <w:rsid w:val="00CD1E3F"/>
    <w:rsid w:val="00CE44F6"/>
    <w:rsid w:val="00CE49DA"/>
    <w:rsid w:val="00CE7B61"/>
    <w:rsid w:val="00D00095"/>
    <w:rsid w:val="00D114F0"/>
    <w:rsid w:val="00D20620"/>
    <w:rsid w:val="00D254F7"/>
    <w:rsid w:val="00D26091"/>
    <w:rsid w:val="00D2685C"/>
    <w:rsid w:val="00D34E7C"/>
    <w:rsid w:val="00D35489"/>
    <w:rsid w:val="00D36AFE"/>
    <w:rsid w:val="00D51276"/>
    <w:rsid w:val="00D7035F"/>
    <w:rsid w:val="00DA634F"/>
    <w:rsid w:val="00DA65AC"/>
    <w:rsid w:val="00DB1913"/>
    <w:rsid w:val="00DC410D"/>
    <w:rsid w:val="00DC5A81"/>
    <w:rsid w:val="00DC68CA"/>
    <w:rsid w:val="00DC7CBA"/>
    <w:rsid w:val="00DD73B7"/>
    <w:rsid w:val="00DF28BC"/>
    <w:rsid w:val="00DF34B9"/>
    <w:rsid w:val="00E01053"/>
    <w:rsid w:val="00E07ACF"/>
    <w:rsid w:val="00E331A1"/>
    <w:rsid w:val="00E33202"/>
    <w:rsid w:val="00E336A9"/>
    <w:rsid w:val="00E472B1"/>
    <w:rsid w:val="00E50624"/>
    <w:rsid w:val="00E568DF"/>
    <w:rsid w:val="00E64269"/>
    <w:rsid w:val="00E82267"/>
    <w:rsid w:val="00E853CE"/>
    <w:rsid w:val="00E867B6"/>
    <w:rsid w:val="00EA010F"/>
    <w:rsid w:val="00ED1B63"/>
    <w:rsid w:val="00ED3C1F"/>
    <w:rsid w:val="00ED4085"/>
    <w:rsid w:val="00ED420E"/>
    <w:rsid w:val="00ED6FBE"/>
    <w:rsid w:val="00EE2F57"/>
    <w:rsid w:val="00EF4C34"/>
    <w:rsid w:val="00EF77C6"/>
    <w:rsid w:val="00F05438"/>
    <w:rsid w:val="00F1361C"/>
    <w:rsid w:val="00F156F0"/>
    <w:rsid w:val="00F160C7"/>
    <w:rsid w:val="00F2408F"/>
    <w:rsid w:val="00F240E9"/>
    <w:rsid w:val="00F36D8F"/>
    <w:rsid w:val="00F417B1"/>
    <w:rsid w:val="00F45853"/>
    <w:rsid w:val="00F602DF"/>
    <w:rsid w:val="00F754A1"/>
    <w:rsid w:val="00F81FD9"/>
    <w:rsid w:val="00F841AA"/>
    <w:rsid w:val="00F84A94"/>
    <w:rsid w:val="00F87E96"/>
    <w:rsid w:val="00FA23E8"/>
    <w:rsid w:val="00FD3CC1"/>
    <w:rsid w:val="00FF1E02"/>
    <w:rsid w:val="00FF30B4"/>
    <w:rsid w:val="015975B8"/>
    <w:rsid w:val="017716F4"/>
    <w:rsid w:val="01902925"/>
    <w:rsid w:val="01B666C0"/>
    <w:rsid w:val="01F26FB9"/>
    <w:rsid w:val="02143E91"/>
    <w:rsid w:val="034B4BE6"/>
    <w:rsid w:val="03BF1411"/>
    <w:rsid w:val="03E00BE2"/>
    <w:rsid w:val="042B5143"/>
    <w:rsid w:val="04670F7B"/>
    <w:rsid w:val="047F2D99"/>
    <w:rsid w:val="053578FC"/>
    <w:rsid w:val="057523EE"/>
    <w:rsid w:val="05EF03F3"/>
    <w:rsid w:val="06450013"/>
    <w:rsid w:val="066E0107"/>
    <w:rsid w:val="077C7A64"/>
    <w:rsid w:val="07996F6E"/>
    <w:rsid w:val="07DE2F10"/>
    <w:rsid w:val="08430582"/>
    <w:rsid w:val="091E5277"/>
    <w:rsid w:val="099C619C"/>
    <w:rsid w:val="09A3752A"/>
    <w:rsid w:val="09E77331"/>
    <w:rsid w:val="0A2032A3"/>
    <w:rsid w:val="0AFB5144"/>
    <w:rsid w:val="0B0009AC"/>
    <w:rsid w:val="0BB00409"/>
    <w:rsid w:val="0C7E427E"/>
    <w:rsid w:val="0C8A7643"/>
    <w:rsid w:val="0D927FE1"/>
    <w:rsid w:val="0DBD0948"/>
    <w:rsid w:val="0DC7755F"/>
    <w:rsid w:val="0DF04D08"/>
    <w:rsid w:val="0E4868F2"/>
    <w:rsid w:val="0F543075"/>
    <w:rsid w:val="0F98263C"/>
    <w:rsid w:val="0FA24489"/>
    <w:rsid w:val="0FDF6DE2"/>
    <w:rsid w:val="0FE152AE"/>
    <w:rsid w:val="101860EC"/>
    <w:rsid w:val="105C6685"/>
    <w:rsid w:val="10885F40"/>
    <w:rsid w:val="10C055FF"/>
    <w:rsid w:val="112847B9"/>
    <w:rsid w:val="118107EC"/>
    <w:rsid w:val="11FE07E9"/>
    <w:rsid w:val="12280F14"/>
    <w:rsid w:val="134F0723"/>
    <w:rsid w:val="13600B30"/>
    <w:rsid w:val="13D50BC4"/>
    <w:rsid w:val="13D80718"/>
    <w:rsid w:val="144E09DA"/>
    <w:rsid w:val="14751383"/>
    <w:rsid w:val="147815B3"/>
    <w:rsid w:val="150A66AF"/>
    <w:rsid w:val="155D0ED5"/>
    <w:rsid w:val="15682245"/>
    <w:rsid w:val="15D048BF"/>
    <w:rsid w:val="16052F99"/>
    <w:rsid w:val="16445BF1"/>
    <w:rsid w:val="168406E3"/>
    <w:rsid w:val="16A06334"/>
    <w:rsid w:val="16BB723D"/>
    <w:rsid w:val="16BC1C2B"/>
    <w:rsid w:val="16C46D32"/>
    <w:rsid w:val="174F484D"/>
    <w:rsid w:val="175B1444"/>
    <w:rsid w:val="17935082"/>
    <w:rsid w:val="17BB489F"/>
    <w:rsid w:val="17E551B2"/>
    <w:rsid w:val="17EC64FB"/>
    <w:rsid w:val="19495575"/>
    <w:rsid w:val="198F3627"/>
    <w:rsid w:val="19B14830"/>
    <w:rsid w:val="1A134258"/>
    <w:rsid w:val="1AC63078"/>
    <w:rsid w:val="1B2B55D1"/>
    <w:rsid w:val="1B4D5548"/>
    <w:rsid w:val="1BE8440E"/>
    <w:rsid w:val="1C0227D6"/>
    <w:rsid w:val="1C7134B8"/>
    <w:rsid w:val="1CC40A48"/>
    <w:rsid w:val="1D155CEE"/>
    <w:rsid w:val="1D174BD0"/>
    <w:rsid w:val="1FA3607E"/>
    <w:rsid w:val="1FF35744"/>
    <w:rsid w:val="2039253E"/>
    <w:rsid w:val="214E0848"/>
    <w:rsid w:val="217575A6"/>
    <w:rsid w:val="22C95DFC"/>
    <w:rsid w:val="22EF5136"/>
    <w:rsid w:val="23860B96"/>
    <w:rsid w:val="239F0913"/>
    <w:rsid w:val="23F549CE"/>
    <w:rsid w:val="240371BF"/>
    <w:rsid w:val="24136C47"/>
    <w:rsid w:val="2479115B"/>
    <w:rsid w:val="254D5146"/>
    <w:rsid w:val="25695674"/>
    <w:rsid w:val="25DD571A"/>
    <w:rsid w:val="25E92311"/>
    <w:rsid w:val="26A61FB0"/>
    <w:rsid w:val="2758774E"/>
    <w:rsid w:val="279577F1"/>
    <w:rsid w:val="286A5ACE"/>
    <w:rsid w:val="28926C90"/>
    <w:rsid w:val="28D15A0A"/>
    <w:rsid w:val="29424212"/>
    <w:rsid w:val="29891E41"/>
    <w:rsid w:val="29FD04D3"/>
    <w:rsid w:val="2A39261F"/>
    <w:rsid w:val="2A426494"/>
    <w:rsid w:val="2ADC0696"/>
    <w:rsid w:val="2B2838DB"/>
    <w:rsid w:val="2B5E5693"/>
    <w:rsid w:val="2C8A61B5"/>
    <w:rsid w:val="2D102879"/>
    <w:rsid w:val="2DF04E50"/>
    <w:rsid w:val="2E273C6E"/>
    <w:rsid w:val="2EBA2A9C"/>
    <w:rsid w:val="2EE47B19"/>
    <w:rsid w:val="2EEB534C"/>
    <w:rsid w:val="2F040D46"/>
    <w:rsid w:val="2F1C72B3"/>
    <w:rsid w:val="304271ED"/>
    <w:rsid w:val="30782BC0"/>
    <w:rsid w:val="316F4012"/>
    <w:rsid w:val="317A510B"/>
    <w:rsid w:val="31863DFA"/>
    <w:rsid w:val="319F7F4E"/>
    <w:rsid w:val="31F024D0"/>
    <w:rsid w:val="3268280F"/>
    <w:rsid w:val="328F4038"/>
    <w:rsid w:val="32E20441"/>
    <w:rsid w:val="3304709D"/>
    <w:rsid w:val="33104ECB"/>
    <w:rsid w:val="33840666"/>
    <w:rsid w:val="33884F17"/>
    <w:rsid w:val="33D20888"/>
    <w:rsid w:val="33EC194A"/>
    <w:rsid w:val="33F93F5E"/>
    <w:rsid w:val="345C5604"/>
    <w:rsid w:val="34D6655C"/>
    <w:rsid w:val="35A85D44"/>
    <w:rsid w:val="35C3492C"/>
    <w:rsid w:val="36777BF1"/>
    <w:rsid w:val="36AA5135"/>
    <w:rsid w:val="36CC1BEA"/>
    <w:rsid w:val="37650FE3"/>
    <w:rsid w:val="376D39B2"/>
    <w:rsid w:val="37BD53AB"/>
    <w:rsid w:val="37CB1876"/>
    <w:rsid w:val="37E16F03"/>
    <w:rsid w:val="380C0F9E"/>
    <w:rsid w:val="38156F95"/>
    <w:rsid w:val="38521F98"/>
    <w:rsid w:val="38AA5930"/>
    <w:rsid w:val="38D469F0"/>
    <w:rsid w:val="399C171C"/>
    <w:rsid w:val="39F2758E"/>
    <w:rsid w:val="3A4A1178"/>
    <w:rsid w:val="3A572605"/>
    <w:rsid w:val="3B3B6D13"/>
    <w:rsid w:val="3B64626A"/>
    <w:rsid w:val="3B8C7C38"/>
    <w:rsid w:val="3BD46E6B"/>
    <w:rsid w:val="3C463BC1"/>
    <w:rsid w:val="3C4E0CC8"/>
    <w:rsid w:val="3C5207B8"/>
    <w:rsid w:val="3C65366B"/>
    <w:rsid w:val="3CB46D7D"/>
    <w:rsid w:val="3D830E09"/>
    <w:rsid w:val="3D98207C"/>
    <w:rsid w:val="3DD86A9B"/>
    <w:rsid w:val="3DE661E8"/>
    <w:rsid w:val="3E1A5306"/>
    <w:rsid w:val="3E5A7DF8"/>
    <w:rsid w:val="3E78745D"/>
    <w:rsid w:val="3EA572C5"/>
    <w:rsid w:val="3F19736B"/>
    <w:rsid w:val="40BF2194"/>
    <w:rsid w:val="40F736DC"/>
    <w:rsid w:val="41061B71"/>
    <w:rsid w:val="41230975"/>
    <w:rsid w:val="422C1AAB"/>
    <w:rsid w:val="42342C8C"/>
    <w:rsid w:val="441A7E0D"/>
    <w:rsid w:val="449D5E9D"/>
    <w:rsid w:val="44AB315B"/>
    <w:rsid w:val="44B4273B"/>
    <w:rsid w:val="44D75CFE"/>
    <w:rsid w:val="44E268DA"/>
    <w:rsid w:val="44EB79FC"/>
    <w:rsid w:val="45CA13BF"/>
    <w:rsid w:val="45EE77A4"/>
    <w:rsid w:val="46B75DE7"/>
    <w:rsid w:val="46C66FE4"/>
    <w:rsid w:val="470D1EAB"/>
    <w:rsid w:val="47173D8F"/>
    <w:rsid w:val="47176886"/>
    <w:rsid w:val="47705F96"/>
    <w:rsid w:val="477C493B"/>
    <w:rsid w:val="485D476D"/>
    <w:rsid w:val="49396F88"/>
    <w:rsid w:val="496E6505"/>
    <w:rsid w:val="499046CE"/>
    <w:rsid w:val="49D767A1"/>
    <w:rsid w:val="4A62606A"/>
    <w:rsid w:val="4A627F82"/>
    <w:rsid w:val="4AA77F21"/>
    <w:rsid w:val="4B0E749A"/>
    <w:rsid w:val="4B15132F"/>
    <w:rsid w:val="4B4F25DA"/>
    <w:rsid w:val="4BE068DB"/>
    <w:rsid w:val="4BE341DA"/>
    <w:rsid w:val="4C143394"/>
    <w:rsid w:val="4C433C79"/>
    <w:rsid w:val="4CB156AB"/>
    <w:rsid w:val="4D16138E"/>
    <w:rsid w:val="4D577224"/>
    <w:rsid w:val="4EAB630A"/>
    <w:rsid w:val="4ECE2238"/>
    <w:rsid w:val="4FB76E58"/>
    <w:rsid w:val="50947199"/>
    <w:rsid w:val="509F6771"/>
    <w:rsid w:val="50B27620"/>
    <w:rsid w:val="50C8299F"/>
    <w:rsid w:val="51037E7B"/>
    <w:rsid w:val="52A1794C"/>
    <w:rsid w:val="5319652A"/>
    <w:rsid w:val="537E6D0A"/>
    <w:rsid w:val="53AB5652"/>
    <w:rsid w:val="53C438F2"/>
    <w:rsid w:val="54095EBA"/>
    <w:rsid w:val="54745318"/>
    <w:rsid w:val="549A0AF6"/>
    <w:rsid w:val="54E02F68"/>
    <w:rsid w:val="554D7917"/>
    <w:rsid w:val="55B1434A"/>
    <w:rsid w:val="55E42029"/>
    <w:rsid w:val="56BF4844"/>
    <w:rsid w:val="56C279BA"/>
    <w:rsid w:val="56D4209E"/>
    <w:rsid w:val="56E524FD"/>
    <w:rsid w:val="56F71F0D"/>
    <w:rsid w:val="572A7F10"/>
    <w:rsid w:val="57BE06BE"/>
    <w:rsid w:val="57C06AC6"/>
    <w:rsid w:val="587E1F8B"/>
    <w:rsid w:val="5A0E3B19"/>
    <w:rsid w:val="5A394CD1"/>
    <w:rsid w:val="5A494B51"/>
    <w:rsid w:val="5AF92295"/>
    <w:rsid w:val="5B9E74B2"/>
    <w:rsid w:val="5C052CF9"/>
    <w:rsid w:val="5C190553"/>
    <w:rsid w:val="5CD71FC4"/>
    <w:rsid w:val="5D4A130C"/>
    <w:rsid w:val="5D8B1393"/>
    <w:rsid w:val="5DCD3CEB"/>
    <w:rsid w:val="5DE277CB"/>
    <w:rsid w:val="5DFB43B4"/>
    <w:rsid w:val="5E9640DD"/>
    <w:rsid w:val="5F48187B"/>
    <w:rsid w:val="5F4B136B"/>
    <w:rsid w:val="5F7A1C50"/>
    <w:rsid w:val="5FDC1FC3"/>
    <w:rsid w:val="60CA62C0"/>
    <w:rsid w:val="60E43825"/>
    <w:rsid w:val="60FF41BB"/>
    <w:rsid w:val="62265778"/>
    <w:rsid w:val="62850949"/>
    <w:rsid w:val="63200C00"/>
    <w:rsid w:val="63CC63FA"/>
    <w:rsid w:val="64270E51"/>
    <w:rsid w:val="64EC4A56"/>
    <w:rsid w:val="64F47DAF"/>
    <w:rsid w:val="65605444"/>
    <w:rsid w:val="65A672FB"/>
    <w:rsid w:val="65E9543A"/>
    <w:rsid w:val="6606237E"/>
    <w:rsid w:val="66C7577B"/>
    <w:rsid w:val="66D24120"/>
    <w:rsid w:val="679A4C3E"/>
    <w:rsid w:val="67B37AAD"/>
    <w:rsid w:val="67FA1AEA"/>
    <w:rsid w:val="68ED46B3"/>
    <w:rsid w:val="69156785"/>
    <w:rsid w:val="69A10321"/>
    <w:rsid w:val="69F83E9D"/>
    <w:rsid w:val="6AE306AA"/>
    <w:rsid w:val="6B0D3978"/>
    <w:rsid w:val="6BB107A8"/>
    <w:rsid w:val="6BE96194"/>
    <w:rsid w:val="6BF1329A"/>
    <w:rsid w:val="6BFB7C75"/>
    <w:rsid w:val="6C4A05C8"/>
    <w:rsid w:val="6C977A8C"/>
    <w:rsid w:val="6D6038F6"/>
    <w:rsid w:val="6D723F67"/>
    <w:rsid w:val="6E287196"/>
    <w:rsid w:val="6E7E3605"/>
    <w:rsid w:val="6E832B77"/>
    <w:rsid w:val="6EA445F4"/>
    <w:rsid w:val="6EB41798"/>
    <w:rsid w:val="6ED22F0F"/>
    <w:rsid w:val="6F2A4AF9"/>
    <w:rsid w:val="6F321C00"/>
    <w:rsid w:val="6F9D176F"/>
    <w:rsid w:val="6FAD4015"/>
    <w:rsid w:val="6FF5CC65"/>
    <w:rsid w:val="70926DFA"/>
    <w:rsid w:val="70B54896"/>
    <w:rsid w:val="715C0E4B"/>
    <w:rsid w:val="721E7526"/>
    <w:rsid w:val="7260565A"/>
    <w:rsid w:val="72734D90"/>
    <w:rsid w:val="73320420"/>
    <w:rsid w:val="73911136"/>
    <w:rsid w:val="73AD73D5"/>
    <w:rsid w:val="73B6EB34"/>
    <w:rsid w:val="744731E5"/>
    <w:rsid w:val="744877CF"/>
    <w:rsid w:val="746C1710"/>
    <w:rsid w:val="74980757"/>
    <w:rsid w:val="74FB76EC"/>
    <w:rsid w:val="75023E22"/>
    <w:rsid w:val="75181898"/>
    <w:rsid w:val="75B50E95"/>
    <w:rsid w:val="75CE1A3F"/>
    <w:rsid w:val="765A0DC0"/>
    <w:rsid w:val="76C577FD"/>
    <w:rsid w:val="76E3355F"/>
    <w:rsid w:val="76FC1384"/>
    <w:rsid w:val="773A3BFB"/>
    <w:rsid w:val="773D55E5"/>
    <w:rsid w:val="7772528F"/>
    <w:rsid w:val="778769C8"/>
    <w:rsid w:val="77BA6C36"/>
    <w:rsid w:val="79825532"/>
    <w:rsid w:val="79EE5BA4"/>
    <w:rsid w:val="7A724A2F"/>
    <w:rsid w:val="7A894339"/>
    <w:rsid w:val="7AA8546C"/>
    <w:rsid w:val="7AE14B9D"/>
    <w:rsid w:val="7BA1096B"/>
    <w:rsid w:val="7C507B69"/>
    <w:rsid w:val="7CB52C22"/>
    <w:rsid w:val="7E176B90"/>
    <w:rsid w:val="7E1C6155"/>
    <w:rsid w:val="7EEF11D3"/>
    <w:rsid w:val="7F233B0E"/>
    <w:rsid w:val="7F9852DC"/>
    <w:rsid w:val="7F9E2999"/>
    <w:rsid w:val="7FA30C79"/>
    <w:rsid w:val="7FA914C7"/>
    <w:rsid w:val="7FB7269E"/>
    <w:rsid w:val="7FC96657"/>
    <w:rsid w:val="D8D6DB89"/>
    <w:rsid w:val="DB6F4CAB"/>
    <w:rsid w:val="DF6F9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6">
    <w:name w:val="Body Text Indent"/>
    <w:basedOn w:val="1"/>
    <w:qFormat/>
    <w:uiPriority w:val="0"/>
    <w:pPr>
      <w:spacing w:after="120"/>
      <w:ind w:leftChars="200"/>
    </w:pPr>
    <w:rPr>
      <w:rFonts w:ascii="仿宋_GB2312"/>
      <w:szCs w:val="32"/>
    </w:rPr>
  </w:style>
  <w:style w:type="paragraph" w:styleId="7">
    <w:name w:val="toc 3"/>
    <w:basedOn w:val="1"/>
    <w:next w:val="1"/>
    <w:unhideWhenUsed/>
    <w:qFormat/>
    <w:uiPriority w:val="39"/>
    <w:pPr>
      <w:tabs>
        <w:tab w:val="right" w:leader="dot" w:pos="8296"/>
      </w:tabs>
      <w:ind w:left="840" w:leftChars="400"/>
    </w:pPr>
  </w:style>
  <w:style w:type="paragraph" w:styleId="8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0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93"/>
      <w:jc w:val="center"/>
    </w:pPr>
    <w:rPr>
      <w:rFonts w:ascii="仿宋" w:hAnsi="仿宋" w:eastAsia="仿宋"/>
      <w:sz w:val="28"/>
      <w:szCs w:val="28"/>
    </w:rPr>
  </w:style>
  <w:style w:type="paragraph" w:styleId="12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paragraph" w:styleId="13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6">
    <w:name w:val="Strong"/>
    <w:basedOn w:val="15"/>
    <w:qFormat/>
    <w:uiPriority w:val="99"/>
    <w:rPr>
      <w:b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8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character" w:customStyle="1" w:styleId="19">
    <w:name w:val="Header Char"/>
    <w:basedOn w:val="1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0">
    <w:name w:val="页眉 Char"/>
    <w:link w:val="10"/>
    <w:semiHidden/>
    <w:qFormat/>
    <w:locked/>
    <w:uiPriority w:val="99"/>
    <w:rPr>
      <w:sz w:val="18"/>
    </w:rPr>
  </w:style>
  <w:style w:type="character" w:customStyle="1" w:styleId="21">
    <w:name w:val="Footer Char"/>
    <w:basedOn w:val="1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2">
    <w:name w:val="页脚 Char"/>
    <w:link w:val="9"/>
    <w:qFormat/>
    <w:locked/>
    <w:uiPriority w:val="99"/>
    <w:rPr>
      <w:sz w:val="18"/>
    </w:rPr>
  </w:style>
  <w:style w:type="character" w:customStyle="1" w:styleId="23">
    <w:name w:val="Body Text Char"/>
    <w:basedOn w:val="15"/>
    <w:semiHidden/>
    <w:qFormat/>
    <w:uiPriority w:val="99"/>
    <w:rPr>
      <w:rFonts w:ascii="Times New Roman" w:hAnsi="Times New Roman"/>
      <w:szCs w:val="24"/>
    </w:rPr>
  </w:style>
  <w:style w:type="character" w:customStyle="1" w:styleId="24">
    <w:name w:val="正文文本 Char"/>
    <w:link w:val="2"/>
    <w:qFormat/>
    <w:locked/>
    <w:uiPriority w:val="99"/>
    <w:rPr>
      <w:rFonts w:ascii="仿宋_GB2312" w:hAnsi="Times New Roman" w:eastAsia="仿宋_GB2312"/>
      <w:sz w:val="24"/>
    </w:rPr>
  </w:style>
  <w:style w:type="paragraph" w:customStyle="1" w:styleId="2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标题 1 Char"/>
    <w:basedOn w:val="15"/>
    <w:link w:val="3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28">
    <w:name w:val="标题 2 Char"/>
    <w:basedOn w:val="15"/>
    <w:link w:val="4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9">
    <w:name w:val="TOC 标题1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0">
    <w:name w:val="批注框文本 Char"/>
    <w:basedOn w:val="15"/>
    <w:link w:val="8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1">
    <w:name w:val="标题 3 Char"/>
    <w:basedOn w:val="15"/>
    <w:link w:val="5"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paragraph" w:customStyle="1" w:styleId="32">
    <w:name w:val="TOC Heading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33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四川省财政厅</Company>
  <Pages>19</Pages>
  <Words>5606</Words>
  <Characters>7493</Characters>
  <Lines>61</Lines>
  <Paragraphs>17</Paragraphs>
  <TotalTime>6</TotalTime>
  <ScaleCrop>false</ScaleCrop>
  <LinksUpToDate>false</LinksUpToDate>
  <CharactersWithSpaces>7543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2020-08-05T01:49:00Z</dcterms:created>
  <dc:creator>曹颖</dc:creator>
  <cp:lastModifiedBy>射洪市市教育体育局</cp:lastModifiedBy>
  <cp:lastPrinted>2023-07-31T02:35:00Z</cp:lastPrinted>
  <dcterms:modified xsi:type="dcterms:W3CDTF">2024-09-29T13:44:46Z</dcterms:modified>
  <dc:title>四川省***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2819F8E86CB2417F82885794097308B5_12</vt:lpwstr>
  </property>
</Properties>
</file>