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3FA46">
      <w:pPr>
        <w:spacing w:line="600" w:lineRule="exact"/>
        <w:jc w:val="left"/>
        <w:outlineLvl w:val="0"/>
        <w:rPr>
          <w:rFonts w:ascii="方正小标宋简体" w:hAnsi="宋体" w:eastAsia="方正小标宋简体"/>
          <w:szCs w:val="21"/>
        </w:rPr>
      </w:pPr>
      <w:bookmarkStart w:id="0" w:name="_Toc15306267"/>
    </w:p>
    <w:p w14:paraId="7D23F524">
      <w:pPr>
        <w:pStyle w:val="6"/>
        <w:spacing w:before="93"/>
      </w:pPr>
    </w:p>
    <w:p w14:paraId="74B70DB2">
      <w:pPr>
        <w:spacing w:line="600" w:lineRule="exact"/>
        <w:jc w:val="center"/>
        <w:outlineLvl w:val="0"/>
        <w:rPr>
          <w:rFonts w:ascii="方正小标宋简体" w:hAnsi="宋体" w:eastAsia="方正小标宋简体"/>
          <w:sz w:val="72"/>
          <w:szCs w:val="72"/>
        </w:rPr>
      </w:pPr>
    </w:p>
    <w:p w14:paraId="4853B5BD">
      <w:pPr>
        <w:spacing w:line="600" w:lineRule="exact"/>
        <w:jc w:val="center"/>
        <w:outlineLvl w:val="0"/>
        <w:rPr>
          <w:rFonts w:ascii="方正小标宋简体" w:hAnsi="宋体" w:eastAsia="方正小标宋简体"/>
          <w:sz w:val="72"/>
          <w:szCs w:val="72"/>
        </w:rPr>
      </w:pPr>
    </w:p>
    <w:p w14:paraId="444CE0E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15377193"/>
      <w:bookmarkStart w:id="4" w:name="_Toc15377425"/>
      <w:bookmarkStart w:id="5" w:name="_Toc15396597"/>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74CA3C8D">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06268"/>
      <w:bookmarkStart w:id="7" w:name="_Toc15378442"/>
      <w:bookmarkStart w:id="8" w:name="_Toc15377426"/>
      <w:bookmarkStart w:id="9" w:name="_Toc15396598"/>
      <w:bookmarkStart w:id="10" w:name="_Toc15396476"/>
      <w:bookmarkStart w:id="11" w:name="_Toc15377194"/>
      <w:r>
        <w:rPr>
          <w:rFonts w:hint="eastAsia" w:ascii="方正小标宋简体" w:hAnsi="方正小标宋简体" w:eastAsia="方正小标宋简体" w:cs="方正小标宋简体"/>
          <w:sz w:val="72"/>
          <w:szCs w:val="72"/>
          <w:lang w:val="en-US" w:eastAsia="zh-CN"/>
        </w:rPr>
        <w:t>射洪市潼射镇金潼小学校</w:t>
      </w:r>
    </w:p>
    <w:p w14:paraId="52D30492">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单位决算</w:t>
      </w:r>
      <w:bookmarkEnd w:id="6"/>
      <w:bookmarkEnd w:id="7"/>
      <w:bookmarkEnd w:id="8"/>
      <w:bookmarkEnd w:id="9"/>
      <w:bookmarkEnd w:id="10"/>
      <w:bookmarkEnd w:id="11"/>
    </w:p>
    <w:p w14:paraId="7E22475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4DE0B23">
      <w:pPr>
        <w:widowControl/>
        <w:jc w:val="center"/>
        <w:rPr>
          <w:rFonts w:ascii="黑体" w:hAnsi="黑体" w:eastAsia="黑体" w:cstheme="minorBidi"/>
          <w:sz w:val="28"/>
          <w:szCs w:val="28"/>
        </w:rPr>
      </w:pPr>
    </w:p>
    <w:p w14:paraId="0A886D16">
      <w:pPr>
        <w:spacing w:before="0"/>
        <w:ind w:left="1134" w:right="1230" w:firstLine="0"/>
        <w:jc w:val="center"/>
        <w:rPr>
          <w:sz w:val="28"/>
        </w:rPr>
      </w:pPr>
      <w:r>
        <w:rPr>
          <w:sz w:val="28"/>
        </w:rPr>
        <w:t>公开时间：202</w:t>
      </w:r>
      <w:r>
        <w:rPr>
          <w:rFonts w:hint="eastAsia"/>
          <w:sz w:val="28"/>
          <w:lang w:val="en-US" w:eastAsia="zh-CN"/>
        </w:rPr>
        <w:t>4</w:t>
      </w:r>
      <w:r>
        <w:rPr>
          <w:sz w:val="28"/>
        </w:rPr>
        <w:t xml:space="preserve"> 年 9 月 </w:t>
      </w:r>
      <w:r>
        <w:rPr>
          <w:rFonts w:hint="eastAsia"/>
          <w:sz w:val="28"/>
          <w:lang w:val="en-US" w:eastAsia="zh-CN"/>
        </w:rPr>
        <w:t>15</w:t>
      </w:r>
      <w:r>
        <w:rPr>
          <w:sz w:val="28"/>
        </w:rPr>
        <w:t xml:space="preserve"> 日</w:t>
      </w:r>
    </w:p>
    <w:p w14:paraId="20AB8C30"/>
    <w:p w14:paraId="5C290733">
      <w:pPr>
        <w:pStyle w:val="12"/>
        <w:numPr>
          <w:ilvl w:val="0"/>
          <w:numId w:val="1"/>
        </w:numPr>
        <w:tabs>
          <w:tab w:val="right" w:leader="dot" w:pos="8190"/>
          <w:tab w:val="clear" w:pos="8296"/>
        </w:tabs>
        <w:adjustRightInd w:val="0"/>
        <w:snapToGrid w:val="0"/>
        <w:spacing w:before="0" w:line="440" w:lineRule="exact"/>
        <w:ind w:left="360" w:hanging="360" w:hangingChars="150"/>
        <w:jc w:val="left"/>
        <w:rPr>
          <w:rFonts w:hint="eastAsia" w:cs="Times New Roman"/>
          <w:sz w:val="24"/>
        </w:rPr>
      </w:pPr>
      <w:r>
        <w:rPr>
          <w:rFonts w:hint="eastAsia" w:cs="Times New Roman"/>
          <w:sz w:val="24"/>
        </w:rPr>
        <w:fldChar w:fldCharType="begin"/>
      </w:r>
      <w:r>
        <w:rPr>
          <w:rFonts w:hint="eastAsia" w:cs="Times New Roman"/>
          <w:sz w:val="24"/>
        </w:rPr>
        <w:instrText xml:space="preserve"> HYPERLINK \l "_bookmark0" </w:instrText>
      </w:r>
      <w:r>
        <w:rPr>
          <w:rFonts w:hint="eastAsia" w:cs="Times New Roman"/>
          <w:sz w:val="24"/>
        </w:rPr>
        <w:fldChar w:fldCharType="separate"/>
      </w:r>
      <w:r>
        <w:rPr>
          <w:rFonts w:hint="eastAsia" w:cs="Times New Roman"/>
          <w:sz w:val="24"/>
          <w:lang w:val="zh-CN"/>
        </w:rPr>
        <w:t>部门</w:t>
      </w:r>
      <w:r>
        <w:rPr>
          <w:rFonts w:hint="eastAsia" w:cs="Times New Roman"/>
          <w:sz w:val="24"/>
        </w:rPr>
        <w:t>概况</w:t>
      </w:r>
      <w:r>
        <w:rPr>
          <w:rFonts w:hint="eastAsia" w:cs="Times New Roman"/>
          <w:sz w:val="24"/>
        </w:rPr>
        <w:tab/>
      </w:r>
      <w:r>
        <w:rPr>
          <w:rFonts w:hint="eastAsia" w:cs="Times New Roman"/>
          <w:sz w:val="24"/>
        </w:rPr>
        <w:t>4</w:t>
      </w:r>
      <w:r>
        <w:rPr>
          <w:rFonts w:hint="eastAsia" w:cs="Times New Roman"/>
          <w:sz w:val="24"/>
        </w:rPr>
        <w:fldChar w:fldCharType="end"/>
      </w:r>
    </w:p>
    <w:p w14:paraId="2CD6B0DC">
      <w:pPr>
        <w:tabs>
          <w:tab w:val="right" w:leader="dot" w:pos="8190"/>
        </w:tabs>
        <w:adjustRightInd w:val="0"/>
        <w:snapToGrid w:val="0"/>
        <w:spacing w:line="440" w:lineRule="exact"/>
        <w:ind w:left="-315" w:leftChars="-150" w:firstLine="720" w:firstLineChars="300"/>
        <w:jc w:val="left"/>
        <w:rPr>
          <w:rFonts w:hint="eastAsia" w:ascii="宋体" w:hAnsi="Times New Roman" w:eastAsia="宋体" w:cs="宋体"/>
          <w:sz w:val="24"/>
          <w:lang w:val="zh-CN"/>
        </w:rPr>
      </w:pPr>
      <w:r>
        <w:rPr>
          <w:rFonts w:hint="eastAsia" w:ascii="宋体" w:hAnsi="Times New Roman" w:eastAsia="宋体" w:cs="宋体"/>
          <w:sz w:val="24"/>
          <w:lang w:val="zh-CN"/>
        </w:rPr>
        <w:t>一、</w:t>
      </w:r>
      <w:r>
        <w:rPr>
          <w:rFonts w:hint="eastAsia" w:ascii="宋体" w:hAnsi="Times New Roman" w:eastAsia="宋体" w:cs="宋体"/>
          <w:sz w:val="24"/>
          <w:lang w:val="en-US" w:eastAsia="zh-CN"/>
        </w:rPr>
        <w:t>主要</w:t>
      </w:r>
      <w:r>
        <w:rPr>
          <w:rFonts w:hint="eastAsia" w:ascii="宋体" w:hAnsi="Times New Roman" w:eastAsia="宋体" w:cs="宋体"/>
          <w:sz w:val="24"/>
          <w:lang w:val="zh-CN" w:eastAsia="zh-CN"/>
        </w:rPr>
        <w:t>职责</w:t>
      </w:r>
      <w:r>
        <w:rPr>
          <w:rFonts w:hint="eastAsia" w:ascii="宋体" w:hAnsi="Times New Roman" w:eastAsia="宋体" w:cs="宋体"/>
          <w:sz w:val="24"/>
          <w:lang w:val="zh-CN"/>
        </w:rPr>
        <w:tab/>
      </w:r>
      <w:r>
        <w:rPr>
          <w:rFonts w:hint="eastAsia" w:ascii="宋体" w:hAnsi="Times New Roman" w:eastAsia="宋体" w:cs="宋体"/>
          <w:sz w:val="24"/>
          <w:lang w:val="zh-CN"/>
        </w:rPr>
        <w:t>4</w:t>
      </w:r>
    </w:p>
    <w:p w14:paraId="59EDACD8">
      <w:pPr>
        <w:tabs>
          <w:tab w:val="right" w:leader="dot" w:pos="8190"/>
        </w:tabs>
        <w:autoSpaceDE w:val="0"/>
        <w:autoSpaceDN w:val="0"/>
        <w:adjustRightInd w:val="0"/>
        <w:spacing w:line="440" w:lineRule="exact"/>
        <w:ind w:left="420" w:leftChars="200"/>
        <w:jc w:val="left"/>
        <w:rPr>
          <w:rFonts w:hint="eastAsia" w:ascii="宋体" w:hAnsi="Times New Roman" w:eastAsia="宋体" w:cs="宋体"/>
          <w:sz w:val="24"/>
          <w:lang w:val="zh-CN"/>
        </w:rPr>
      </w:pPr>
      <w:r>
        <w:rPr>
          <w:rFonts w:hint="eastAsia" w:ascii="宋体" w:hAnsi="Times New Roman" w:eastAsia="宋体" w:cs="宋体"/>
          <w:sz w:val="24"/>
          <w:lang w:val="zh-CN"/>
        </w:rPr>
        <w:t>二、机构设置</w:t>
      </w:r>
      <w:r>
        <w:rPr>
          <w:rFonts w:hint="eastAsia" w:ascii="宋体" w:hAnsi="Times New Roman" w:eastAsia="宋体" w:cs="宋体"/>
          <w:sz w:val="24"/>
          <w:lang w:val="zh-CN"/>
        </w:rPr>
        <w:tab/>
      </w:r>
      <w:r>
        <w:rPr>
          <w:rFonts w:hint="eastAsia" w:ascii="宋体" w:hAnsi="Times New Roman" w:eastAsia="宋体" w:cs="宋体"/>
          <w:sz w:val="24"/>
          <w:lang w:val="zh-CN"/>
        </w:rPr>
        <w:t>4</w:t>
      </w:r>
    </w:p>
    <w:p w14:paraId="7EDBF756">
      <w:pPr>
        <w:pStyle w:val="12"/>
        <w:numPr>
          <w:ilvl w:val="0"/>
          <w:numId w:val="1"/>
        </w:numPr>
        <w:tabs>
          <w:tab w:val="right" w:leader="dot" w:pos="8190"/>
          <w:tab w:val="clear" w:pos="8296"/>
        </w:tabs>
        <w:adjustRightInd w:val="0"/>
        <w:snapToGrid w:val="0"/>
        <w:spacing w:before="0" w:line="440" w:lineRule="exact"/>
        <w:ind w:left="360" w:hanging="360" w:hangingChars="150"/>
        <w:jc w:val="left"/>
        <w:rPr>
          <w:rFonts w:hint="eastAsia" w:cs="Times New Roman"/>
          <w:sz w:val="24"/>
          <w:lang w:eastAsia="zh-CN"/>
        </w:rPr>
      </w:pPr>
      <w:r>
        <w:rPr>
          <w:rFonts w:hint="eastAsia" w:cs="Times New Roman"/>
          <w:sz w:val="24"/>
          <w:lang w:val="en-US" w:eastAsia="zh-CN"/>
        </w:rPr>
        <w:t>2023年</w:t>
      </w:r>
      <w:r>
        <w:rPr>
          <w:rFonts w:hint="eastAsia" w:cs="Times New Roman"/>
          <w:sz w:val="24"/>
          <w:lang w:val="zh-CN" w:eastAsia="zh-CN"/>
        </w:rPr>
        <w:t>度部门</w:t>
      </w:r>
      <w:r>
        <w:rPr>
          <w:rFonts w:hint="eastAsia" w:cs="Times New Roman"/>
          <w:sz w:val="24"/>
        </w:rPr>
        <w:t>决算情况说明</w:t>
      </w:r>
      <w:r>
        <w:rPr>
          <w:rFonts w:hint="eastAsia" w:cs="Times New Roman"/>
          <w:sz w:val="24"/>
        </w:rPr>
        <w:tab/>
      </w:r>
      <w:r>
        <w:rPr>
          <w:rFonts w:hint="eastAsia" w:cs="Times New Roman"/>
          <w:sz w:val="24"/>
          <w:lang w:val="en-US" w:eastAsia="zh-CN"/>
        </w:rPr>
        <w:t>5</w:t>
      </w:r>
    </w:p>
    <w:p w14:paraId="1C62695B">
      <w:pPr>
        <w:tabs>
          <w:tab w:val="right" w:leader="dot" w:pos="8190"/>
        </w:tabs>
        <w:autoSpaceDE w:val="0"/>
        <w:autoSpaceDN w:val="0"/>
        <w:adjustRightInd w:val="0"/>
        <w:spacing w:line="440" w:lineRule="exact"/>
        <w:ind w:left="420" w:leftChars="200"/>
        <w:jc w:val="left"/>
        <w:rPr>
          <w:rFonts w:hint="eastAsia" w:ascii="宋体" w:hAnsi="Times New Roman" w:eastAsia="宋体" w:cs="宋体"/>
          <w:sz w:val="24"/>
          <w:lang w:val="en-US" w:eastAsia="zh-CN"/>
        </w:rPr>
      </w:pPr>
      <w:r>
        <w:rPr>
          <w:rFonts w:hint="eastAsia" w:ascii="宋体" w:hAnsi="Times New Roman" w:eastAsia="宋体" w:cs="宋体"/>
          <w:sz w:val="24"/>
          <w:lang w:val="zh-CN"/>
        </w:rPr>
        <w:t>一、收入支出决算总体情况说明</w:t>
      </w:r>
      <w:r>
        <w:rPr>
          <w:rFonts w:hint="eastAsia" w:ascii="宋体" w:hAnsi="Times New Roman" w:eastAsia="宋体" w:cs="宋体"/>
          <w:sz w:val="24"/>
          <w:lang w:val="zh-CN"/>
        </w:rPr>
        <w:tab/>
      </w:r>
      <w:r>
        <w:rPr>
          <w:rFonts w:hint="eastAsia" w:ascii="宋体" w:hAnsi="Times New Roman" w:eastAsia="宋体" w:cs="宋体"/>
          <w:sz w:val="24"/>
          <w:lang w:val="en-US" w:eastAsia="zh-CN"/>
        </w:rPr>
        <w:t>5</w:t>
      </w:r>
    </w:p>
    <w:p w14:paraId="3090C034">
      <w:pPr>
        <w:tabs>
          <w:tab w:val="right" w:leader="dot" w:pos="8190"/>
        </w:tabs>
        <w:autoSpaceDE w:val="0"/>
        <w:autoSpaceDN w:val="0"/>
        <w:adjustRightInd w:val="0"/>
        <w:spacing w:line="440" w:lineRule="exact"/>
        <w:ind w:left="420" w:leftChars="200"/>
        <w:jc w:val="left"/>
        <w:rPr>
          <w:rFonts w:hint="eastAsia" w:ascii="宋体" w:hAnsi="Times New Roman" w:eastAsia="宋体" w:cs="宋体"/>
          <w:sz w:val="24"/>
          <w:lang w:val="zh-CN"/>
        </w:rPr>
      </w:pPr>
      <w:r>
        <w:rPr>
          <w:rFonts w:hint="eastAsia" w:ascii="宋体" w:hAnsi="Times New Roman" w:eastAsia="宋体" w:cs="宋体"/>
          <w:sz w:val="24"/>
          <w:lang w:val="zh-CN"/>
        </w:rPr>
        <w:t>二、收入决算情况说明</w:t>
      </w:r>
      <w:r>
        <w:rPr>
          <w:rFonts w:hint="eastAsia" w:ascii="宋体" w:hAnsi="Times New Roman" w:eastAsia="宋体" w:cs="宋体"/>
          <w:sz w:val="24"/>
          <w:lang w:val="zh-CN"/>
        </w:rPr>
        <w:tab/>
      </w:r>
      <w:r>
        <w:rPr>
          <w:rFonts w:hint="eastAsia" w:ascii="宋体" w:hAnsi="Times New Roman" w:eastAsia="宋体" w:cs="宋体"/>
          <w:sz w:val="24"/>
          <w:lang w:val="zh-CN"/>
        </w:rPr>
        <w:t>5</w:t>
      </w:r>
    </w:p>
    <w:p w14:paraId="62D9A96D">
      <w:pPr>
        <w:tabs>
          <w:tab w:val="right" w:leader="dot" w:pos="8190"/>
        </w:tabs>
        <w:autoSpaceDE w:val="0"/>
        <w:autoSpaceDN w:val="0"/>
        <w:adjustRightInd w:val="0"/>
        <w:spacing w:line="440" w:lineRule="exact"/>
        <w:ind w:left="420" w:leftChars="200"/>
        <w:jc w:val="left"/>
        <w:rPr>
          <w:rFonts w:hint="eastAsia" w:ascii="宋体" w:hAnsi="Times New Roman" w:eastAsia="宋体" w:cs="宋体"/>
          <w:sz w:val="24"/>
          <w:lang w:val="en-US" w:eastAsia="zh-CN"/>
        </w:rPr>
      </w:pPr>
      <w:r>
        <w:rPr>
          <w:rFonts w:hint="eastAsia" w:ascii="宋体" w:hAnsi="Times New Roman" w:eastAsia="宋体" w:cs="宋体"/>
          <w:sz w:val="24"/>
          <w:lang w:val="zh-CN"/>
        </w:rPr>
        <w:t>三、支出决算情况说明</w:t>
      </w:r>
      <w:r>
        <w:rPr>
          <w:rFonts w:hint="eastAsia" w:ascii="宋体" w:hAnsi="Times New Roman" w:eastAsia="宋体" w:cs="宋体"/>
          <w:sz w:val="24"/>
          <w:lang w:val="zh-CN"/>
        </w:rPr>
        <w:tab/>
      </w:r>
      <w:r>
        <w:rPr>
          <w:rFonts w:hint="eastAsia" w:ascii="宋体" w:hAnsi="Times New Roman" w:eastAsia="宋体" w:cs="宋体"/>
          <w:sz w:val="24"/>
          <w:lang w:val="en-US" w:eastAsia="zh-CN"/>
        </w:rPr>
        <w:t>6</w:t>
      </w:r>
    </w:p>
    <w:p w14:paraId="7A46DD9D">
      <w:pPr>
        <w:tabs>
          <w:tab w:val="right" w:leader="dot" w:pos="8190"/>
        </w:tabs>
        <w:autoSpaceDE w:val="0"/>
        <w:autoSpaceDN w:val="0"/>
        <w:adjustRightInd w:val="0"/>
        <w:spacing w:line="440" w:lineRule="exact"/>
        <w:ind w:left="420" w:leftChars="200"/>
        <w:jc w:val="left"/>
        <w:rPr>
          <w:rFonts w:hint="eastAsia" w:ascii="宋体" w:hAnsi="Times New Roman" w:eastAsia="宋体" w:cs="宋体"/>
          <w:sz w:val="24"/>
          <w:lang w:val="zh-CN"/>
        </w:rPr>
      </w:pPr>
      <w:r>
        <w:rPr>
          <w:rFonts w:hint="eastAsia" w:ascii="宋体" w:hAnsi="Times New Roman" w:eastAsia="宋体" w:cs="宋体"/>
          <w:sz w:val="24"/>
          <w:lang w:val="zh-CN"/>
        </w:rPr>
        <w:t>四、财政拨款收入支出决算总体情况说明</w:t>
      </w:r>
      <w:r>
        <w:rPr>
          <w:rFonts w:hint="eastAsia" w:ascii="宋体" w:hAnsi="Times New Roman" w:eastAsia="宋体" w:cs="宋体"/>
          <w:sz w:val="24"/>
          <w:lang w:val="zh-CN"/>
        </w:rPr>
        <w:tab/>
      </w:r>
      <w:r>
        <w:rPr>
          <w:rFonts w:hint="eastAsia" w:ascii="宋体" w:hAnsi="Times New Roman" w:eastAsia="宋体" w:cs="宋体"/>
          <w:sz w:val="24"/>
          <w:lang w:val="zh-CN"/>
        </w:rPr>
        <w:t>6</w:t>
      </w:r>
    </w:p>
    <w:p w14:paraId="380A5147">
      <w:pPr>
        <w:tabs>
          <w:tab w:val="right" w:leader="dot" w:pos="8190"/>
        </w:tabs>
        <w:autoSpaceDE w:val="0"/>
        <w:autoSpaceDN w:val="0"/>
        <w:adjustRightInd w:val="0"/>
        <w:spacing w:line="440" w:lineRule="exact"/>
        <w:ind w:left="420" w:leftChars="200"/>
        <w:jc w:val="left"/>
        <w:rPr>
          <w:rFonts w:hint="eastAsia" w:ascii="宋体" w:hAnsi="Times New Roman" w:eastAsia="宋体" w:cs="宋体"/>
          <w:sz w:val="24"/>
          <w:lang w:val="zh-CN"/>
        </w:rPr>
      </w:pPr>
      <w:r>
        <w:rPr>
          <w:rFonts w:hint="eastAsia" w:ascii="宋体" w:hAnsi="Times New Roman" w:eastAsia="宋体" w:cs="宋体"/>
          <w:sz w:val="24"/>
          <w:lang w:val="zh-CN"/>
        </w:rPr>
        <w:t>五、一般公共预算财政拨款支出决算情况说明</w:t>
      </w:r>
      <w:r>
        <w:rPr>
          <w:rFonts w:hint="eastAsia" w:ascii="宋体" w:hAnsi="Times New Roman" w:eastAsia="宋体" w:cs="宋体"/>
          <w:sz w:val="24"/>
          <w:lang w:val="zh-CN"/>
        </w:rPr>
        <w:tab/>
      </w:r>
      <w:r>
        <w:rPr>
          <w:rFonts w:hint="eastAsia" w:ascii="宋体" w:hAnsi="Times New Roman" w:eastAsia="宋体" w:cs="宋体"/>
          <w:sz w:val="24"/>
          <w:lang w:val="zh-CN"/>
        </w:rPr>
        <w:t>7</w:t>
      </w:r>
    </w:p>
    <w:p w14:paraId="3643A780">
      <w:pPr>
        <w:tabs>
          <w:tab w:val="right" w:leader="dot" w:pos="8190"/>
        </w:tabs>
        <w:autoSpaceDE w:val="0"/>
        <w:autoSpaceDN w:val="0"/>
        <w:adjustRightInd w:val="0"/>
        <w:spacing w:line="440" w:lineRule="exact"/>
        <w:ind w:left="420" w:leftChars="200"/>
        <w:jc w:val="left"/>
        <w:rPr>
          <w:rFonts w:hint="default" w:ascii="宋体" w:hAnsi="Times New Roman" w:eastAsia="宋体" w:cs="宋体"/>
          <w:sz w:val="24"/>
          <w:lang w:val="en-US" w:eastAsia="zh-CN"/>
        </w:rPr>
      </w:pPr>
      <w:r>
        <w:rPr>
          <w:rFonts w:hint="eastAsia" w:ascii="宋体" w:hAnsi="Times New Roman" w:eastAsia="宋体" w:cs="宋体"/>
          <w:sz w:val="24"/>
          <w:lang w:val="zh-CN"/>
        </w:rPr>
        <w:t>六、一般公共预算财政拨款基本支出决算情况说明</w:t>
      </w:r>
      <w:r>
        <w:rPr>
          <w:rFonts w:hint="eastAsia" w:ascii="宋体" w:hAnsi="Times New Roman" w:eastAsia="宋体" w:cs="宋体"/>
          <w:sz w:val="24"/>
          <w:lang w:val="zh-CN"/>
        </w:rPr>
        <w:tab/>
      </w:r>
      <w:r>
        <w:rPr>
          <w:rFonts w:hint="eastAsia" w:ascii="宋体" w:hAnsi="Times New Roman" w:eastAsia="宋体" w:cs="宋体"/>
          <w:sz w:val="24"/>
          <w:lang w:val="en-US" w:eastAsia="zh-CN"/>
        </w:rPr>
        <w:t>10</w:t>
      </w:r>
    </w:p>
    <w:p w14:paraId="6EF1E156">
      <w:pPr>
        <w:tabs>
          <w:tab w:val="right" w:leader="dot" w:pos="8190"/>
        </w:tabs>
        <w:autoSpaceDE w:val="0"/>
        <w:autoSpaceDN w:val="0"/>
        <w:adjustRightInd w:val="0"/>
        <w:spacing w:line="440" w:lineRule="exact"/>
        <w:ind w:left="420" w:leftChars="200"/>
        <w:jc w:val="left"/>
        <w:rPr>
          <w:rFonts w:hint="default" w:ascii="宋体" w:hAnsi="Times New Roman" w:eastAsia="宋体" w:cs="宋体"/>
          <w:sz w:val="24"/>
          <w:lang w:val="en-US" w:eastAsia="zh-CN"/>
        </w:rPr>
      </w:pPr>
      <w:r>
        <w:rPr>
          <w:rFonts w:hint="eastAsia" w:ascii="宋体" w:hAnsi="Times New Roman" w:eastAsia="宋体" w:cs="宋体"/>
          <w:sz w:val="24"/>
          <w:lang w:val="zh-CN"/>
        </w:rPr>
        <w:t>七、</w:t>
      </w:r>
      <w:r>
        <w:rPr>
          <w:rFonts w:hint="eastAsia" w:ascii="宋体" w:hAnsi="Times New Roman" w:eastAsia="宋体" w:cs="宋体"/>
          <w:sz w:val="24"/>
          <w:lang w:val="zh-CN" w:eastAsia="zh-CN"/>
        </w:rPr>
        <w:t>财政拨款</w:t>
      </w:r>
      <w:r>
        <w:rPr>
          <w:rFonts w:hint="eastAsia" w:ascii="宋体" w:hAnsi="Times New Roman" w:eastAsia="宋体" w:cs="宋体"/>
          <w:sz w:val="24"/>
          <w:lang w:val="zh-CN"/>
        </w:rPr>
        <w:t>“三公”经费财政拨款支出决算情况说明</w:t>
      </w:r>
      <w:r>
        <w:rPr>
          <w:rFonts w:hint="eastAsia" w:ascii="宋体" w:hAnsi="Times New Roman" w:eastAsia="宋体" w:cs="宋体"/>
          <w:sz w:val="24"/>
          <w:lang w:val="zh-CN"/>
        </w:rPr>
        <w:tab/>
      </w:r>
      <w:r>
        <w:rPr>
          <w:rFonts w:hint="eastAsia" w:ascii="宋体" w:hAnsi="Times New Roman" w:eastAsia="宋体" w:cs="宋体"/>
          <w:sz w:val="24"/>
          <w:lang w:val="en-US" w:eastAsia="zh-CN"/>
        </w:rPr>
        <w:t>10</w:t>
      </w:r>
    </w:p>
    <w:p w14:paraId="769027A9">
      <w:pPr>
        <w:tabs>
          <w:tab w:val="right" w:leader="dot" w:pos="8190"/>
        </w:tabs>
        <w:autoSpaceDE w:val="0"/>
        <w:autoSpaceDN w:val="0"/>
        <w:adjustRightInd w:val="0"/>
        <w:spacing w:line="440" w:lineRule="exact"/>
        <w:ind w:left="420" w:leftChars="200"/>
        <w:jc w:val="left"/>
        <w:rPr>
          <w:rFonts w:hint="default" w:ascii="宋体" w:hAnsi="Times New Roman" w:eastAsia="宋体" w:cs="宋体"/>
          <w:sz w:val="24"/>
          <w:lang w:val="en-US" w:eastAsia="zh-CN"/>
        </w:rPr>
      </w:pPr>
      <w:r>
        <w:rPr>
          <w:rFonts w:hint="eastAsia" w:ascii="宋体" w:hAnsi="Times New Roman" w:eastAsia="宋体" w:cs="宋体"/>
          <w:sz w:val="24"/>
          <w:lang w:val="zh-CN"/>
        </w:rPr>
        <w:t>八、政府性基金预算支出决算情况说明</w:t>
      </w:r>
      <w:r>
        <w:rPr>
          <w:rFonts w:hint="eastAsia" w:ascii="宋体" w:hAnsi="Times New Roman" w:eastAsia="宋体" w:cs="宋体"/>
          <w:sz w:val="24"/>
          <w:lang w:val="zh-CN"/>
        </w:rPr>
        <w:tab/>
      </w:r>
      <w:r>
        <w:rPr>
          <w:rFonts w:hint="eastAsia" w:ascii="宋体" w:hAnsi="Times New Roman" w:eastAsia="宋体" w:cs="宋体"/>
          <w:sz w:val="24"/>
          <w:lang w:val="en-US" w:eastAsia="zh-CN"/>
        </w:rPr>
        <w:t>12</w:t>
      </w:r>
    </w:p>
    <w:p w14:paraId="6106C55E">
      <w:pPr>
        <w:tabs>
          <w:tab w:val="right" w:leader="dot" w:pos="8190"/>
        </w:tabs>
        <w:autoSpaceDE w:val="0"/>
        <w:autoSpaceDN w:val="0"/>
        <w:adjustRightInd w:val="0"/>
        <w:spacing w:line="440" w:lineRule="exact"/>
        <w:ind w:left="420" w:leftChars="200"/>
        <w:jc w:val="left"/>
        <w:rPr>
          <w:rFonts w:hint="default" w:ascii="宋体" w:hAnsi="Times New Roman" w:eastAsia="宋体" w:cs="宋体"/>
          <w:sz w:val="24"/>
          <w:lang w:val="en-US" w:eastAsia="zh-CN"/>
        </w:rPr>
      </w:pPr>
      <w:r>
        <w:rPr>
          <w:rFonts w:hint="eastAsia" w:ascii="宋体" w:hAnsi="Times New Roman" w:eastAsia="宋体" w:cs="宋体"/>
          <w:sz w:val="24"/>
          <w:lang w:val="zh-CN"/>
        </w:rPr>
        <w:t>九、 国有资本经营预算支出决算情况说明</w:t>
      </w:r>
      <w:r>
        <w:rPr>
          <w:rFonts w:hint="eastAsia" w:ascii="宋体" w:hAnsi="Times New Roman" w:eastAsia="宋体" w:cs="宋体"/>
          <w:sz w:val="24"/>
          <w:lang w:val="zh-CN"/>
        </w:rPr>
        <w:tab/>
      </w:r>
      <w:r>
        <w:rPr>
          <w:rFonts w:hint="eastAsia" w:ascii="宋体" w:hAnsi="Times New Roman" w:eastAsia="宋体" w:cs="宋体"/>
          <w:sz w:val="24"/>
          <w:lang w:val="en-US" w:eastAsia="zh-CN"/>
        </w:rPr>
        <w:t>12</w:t>
      </w:r>
    </w:p>
    <w:p w14:paraId="081D0FD3">
      <w:pPr>
        <w:tabs>
          <w:tab w:val="right" w:leader="dot" w:pos="8190"/>
        </w:tabs>
        <w:autoSpaceDE w:val="0"/>
        <w:autoSpaceDN w:val="0"/>
        <w:adjustRightInd w:val="0"/>
        <w:spacing w:line="440" w:lineRule="exact"/>
        <w:ind w:left="420" w:leftChars="200"/>
        <w:jc w:val="left"/>
        <w:rPr>
          <w:rFonts w:hint="default" w:ascii="宋体" w:hAnsi="Times New Roman" w:eastAsia="宋体" w:cs="宋体"/>
          <w:sz w:val="24"/>
          <w:lang w:val="en-US" w:eastAsia="zh-CN"/>
        </w:rPr>
      </w:pPr>
      <w:r>
        <w:rPr>
          <w:rFonts w:hint="eastAsia" w:ascii="宋体" w:hAnsi="Times New Roman" w:eastAsia="宋体" w:cs="宋体"/>
          <w:sz w:val="24"/>
          <w:lang w:val="en-US" w:eastAsia="zh-CN"/>
        </w:rPr>
        <w:t>十、其他重要事项的情况说明</w:t>
      </w:r>
      <w:r>
        <w:rPr>
          <w:rFonts w:hint="eastAsia" w:ascii="宋体" w:hAnsi="Times New Roman" w:eastAsia="宋体" w:cs="宋体"/>
          <w:sz w:val="24"/>
          <w:lang w:val="zh-CN"/>
        </w:rPr>
        <w:tab/>
      </w:r>
      <w:r>
        <w:rPr>
          <w:rFonts w:hint="eastAsia" w:ascii="宋体" w:hAnsi="Times New Roman" w:eastAsia="宋体" w:cs="宋体"/>
          <w:sz w:val="24"/>
          <w:lang w:val="en-US" w:eastAsia="zh-CN"/>
        </w:rPr>
        <w:t>12</w:t>
      </w:r>
    </w:p>
    <w:p w14:paraId="6B461F6F">
      <w:pPr>
        <w:pStyle w:val="12"/>
        <w:numPr>
          <w:ilvl w:val="0"/>
          <w:numId w:val="1"/>
        </w:numPr>
        <w:tabs>
          <w:tab w:val="right" w:leader="dot" w:pos="8190"/>
          <w:tab w:val="clear" w:pos="8296"/>
        </w:tabs>
        <w:adjustRightInd w:val="0"/>
        <w:snapToGrid w:val="0"/>
        <w:spacing w:before="0" w:line="440" w:lineRule="exact"/>
        <w:ind w:left="360" w:hanging="360" w:hangingChars="150"/>
        <w:jc w:val="left"/>
        <w:rPr>
          <w:rFonts w:hint="eastAsia" w:cs="Times New Roman"/>
          <w:sz w:val="24"/>
          <w:lang w:val="en-US" w:eastAsia="zh-CN"/>
        </w:rPr>
      </w:pPr>
      <w:r>
        <w:rPr>
          <w:rFonts w:hint="eastAsia" w:cs="Times New Roman"/>
          <w:sz w:val="24"/>
        </w:rPr>
        <w:fldChar w:fldCharType="begin"/>
      </w:r>
      <w:r>
        <w:rPr>
          <w:rFonts w:hint="eastAsia" w:cs="Times New Roman"/>
          <w:sz w:val="24"/>
        </w:rPr>
        <w:instrText xml:space="preserve"> HYPERLINK \l "_bookmark1" </w:instrText>
      </w:r>
      <w:r>
        <w:rPr>
          <w:rFonts w:hint="eastAsia" w:cs="Times New Roman"/>
          <w:sz w:val="24"/>
        </w:rPr>
        <w:fldChar w:fldCharType="separate"/>
      </w:r>
      <w:r>
        <w:rPr>
          <w:rFonts w:hint="eastAsia" w:cs="Times New Roman"/>
          <w:sz w:val="24"/>
        </w:rPr>
        <w:t>名词解释</w:t>
      </w:r>
      <w:r>
        <w:rPr>
          <w:rFonts w:hint="eastAsia" w:cs="Times New Roman"/>
          <w:sz w:val="24"/>
        </w:rPr>
        <w:tab/>
      </w:r>
      <w:r>
        <w:rPr>
          <w:rFonts w:hint="eastAsia" w:cs="Times New Roman"/>
          <w:sz w:val="24"/>
          <w:lang w:val="en-US" w:eastAsia="zh-CN"/>
        </w:rPr>
        <w:t>1</w:t>
      </w:r>
      <w:r>
        <w:rPr>
          <w:rFonts w:hint="eastAsia" w:cs="Times New Roman"/>
          <w:sz w:val="24"/>
        </w:rPr>
        <w:fldChar w:fldCharType="end"/>
      </w:r>
      <w:r>
        <w:rPr>
          <w:rFonts w:hint="eastAsia" w:cs="Times New Roman"/>
          <w:sz w:val="24"/>
          <w:lang w:val="en-US" w:eastAsia="zh-CN"/>
        </w:rPr>
        <w:t>3</w:t>
      </w:r>
    </w:p>
    <w:p w14:paraId="5F912D28">
      <w:pPr>
        <w:pStyle w:val="12"/>
        <w:numPr>
          <w:ilvl w:val="0"/>
          <w:numId w:val="1"/>
        </w:numPr>
        <w:tabs>
          <w:tab w:val="right" w:leader="dot" w:pos="8190"/>
          <w:tab w:val="clear" w:pos="8296"/>
        </w:tabs>
        <w:adjustRightInd w:val="0"/>
        <w:snapToGrid w:val="0"/>
        <w:spacing w:before="0" w:line="440" w:lineRule="exact"/>
        <w:ind w:left="360" w:hanging="360" w:hangingChars="150"/>
        <w:jc w:val="left"/>
        <w:rPr>
          <w:rFonts w:hint="eastAsia" w:cs="Times New Roman"/>
          <w:sz w:val="24"/>
          <w:lang w:val="en-US" w:eastAsia="zh-CN"/>
        </w:rPr>
      </w:pPr>
      <w:r>
        <w:rPr>
          <w:rFonts w:hint="eastAsia" w:cs="Times New Roman"/>
          <w:sz w:val="24"/>
        </w:rPr>
        <w:t>附件</w:t>
      </w:r>
      <w:r>
        <w:rPr>
          <w:rFonts w:hint="eastAsia" w:cs="Times New Roman"/>
          <w:sz w:val="24"/>
        </w:rPr>
        <w:tab/>
      </w:r>
      <w:r>
        <w:rPr>
          <w:rFonts w:hint="eastAsia" w:cs="Times New Roman"/>
          <w:sz w:val="24"/>
          <w:lang w:val="en-US" w:eastAsia="zh-CN"/>
        </w:rPr>
        <w:t>16</w:t>
      </w:r>
    </w:p>
    <w:p w14:paraId="74A53B9E">
      <w:pPr>
        <w:pStyle w:val="12"/>
        <w:numPr>
          <w:ilvl w:val="0"/>
          <w:numId w:val="0"/>
        </w:numPr>
        <w:tabs>
          <w:tab w:val="right" w:leader="dot" w:pos="8190"/>
          <w:tab w:val="clear" w:pos="8296"/>
        </w:tabs>
        <w:adjustRightInd w:val="0"/>
        <w:snapToGrid w:val="0"/>
        <w:spacing w:before="0" w:line="440" w:lineRule="exact"/>
        <w:jc w:val="left"/>
        <w:rPr>
          <w:rFonts w:hint="default" w:eastAsia="仿宋" w:cs="Times New Roman"/>
          <w:sz w:val="24"/>
          <w:lang w:val="en-US" w:eastAsia="zh-CN"/>
        </w:rPr>
      </w:pPr>
      <w:r>
        <w:rPr>
          <w:rFonts w:hint="eastAsia" w:cs="Times New Roman"/>
          <w:sz w:val="24"/>
        </w:rPr>
        <w:t>第五部分 附表</w:t>
      </w:r>
      <w:r>
        <w:rPr>
          <w:rFonts w:hint="eastAsia" w:cs="Times New Roman"/>
          <w:sz w:val="24"/>
        </w:rPr>
        <w:tab/>
      </w:r>
      <w:r>
        <w:rPr>
          <w:rFonts w:hint="eastAsia" w:cs="Times New Roman"/>
          <w:sz w:val="24"/>
          <w:lang w:val="en-US" w:eastAsia="zh-CN"/>
        </w:rPr>
        <w:t>18</w:t>
      </w:r>
    </w:p>
    <w:p w14:paraId="44BE8CB3">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一、收入支出决算总表</w:t>
      </w:r>
    </w:p>
    <w:p w14:paraId="03940957">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二、收入决算表</w:t>
      </w:r>
    </w:p>
    <w:p w14:paraId="6894CA2B">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三、支出决算表</w:t>
      </w:r>
    </w:p>
    <w:p w14:paraId="3D2B2F59">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四、财政拨款收入支出决算总表</w:t>
      </w:r>
    </w:p>
    <w:p w14:paraId="5530AE6A">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五、财政拨款支出决算明细表</w:t>
      </w:r>
    </w:p>
    <w:p w14:paraId="40343DC7">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六、一般公共预算财政拨款支出决算表</w:t>
      </w:r>
    </w:p>
    <w:p w14:paraId="3156889F">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七、一般公共预算财政拨款支出决算明细表</w:t>
      </w:r>
    </w:p>
    <w:p w14:paraId="3901ADAA">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八、一般公共预算财政拨款基本支出决算</w:t>
      </w:r>
      <w:r>
        <w:rPr>
          <w:rFonts w:hint="eastAsia" w:ascii="Times New Roman" w:hAnsi="Times New Roman" w:eastAsia="宋体" w:cs="Times New Roman"/>
          <w:sz w:val="24"/>
          <w:lang w:eastAsia="zh-CN"/>
        </w:rPr>
        <w:t>明细</w:t>
      </w:r>
      <w:r>
        <w:rPr>
          <w:rFonts w:hint="eastAsia" w:ascii="Times New Roman" w:hAnsi="Times New Roman" w:eastAsia="宋体" w:cs="Times New Roman"/>
          <w:sz w:val="24"/>
        </w:rPr>
        <w:t>表</w:t>
      </w:r>
    </w:p>
    <w:p w14:paraId="4D2B3CD9">
      <w:pPr>
        <w:pStyle w:val="13"/>
        <w:adjustRightInd w:val="0"/>
        <w:snapToGrid w:val="0"/>
        <w:spacing w:line="440" w:lineRule="exact"/>
        <w:jc w:val="left"/>
        <w:rPr>
          <w:rFonts w:hint="eastAsia" w:ascii="Times New Roman" w:hAnsi="Times New Roman" w:eastAsia="宋体" w:cs="Times New Roman"/>
          <w:sz w:val="24"/>
        </w:rPr>
      </w:pPr>
      <w:r>
        <w:rPr>
          <w:rFonts w:hint="eastAsia" w:ascii="Times New Roman" w:hAnsi="Times New Roman" w:eastAsia="宋体" w:cs="Times New Roman"/>
          <w:sz w:val="24"/>
        </w:rPr>
        <w:t>九、一般公共预算财政拨款项目支出决算表</w:t>
      </w:r>
    </w:p>
    <w:p w14:paraId="207767EE">
      <w:pPr>
        <w:pStyle w:val="13"/>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十、政府性基金预算财政拨款收入支出决算表</w:t>
      </w:r>
    </w:p>
    <w:p w14:paraId="1ED83A3F">
      <w:pPr>
        <w:pStyle w:val="13"/>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十一、国有资本经营预算财政拨款收入支出决算表</w:t>
      </w:r>
    </w:p>
    <w:p w14:paraId="693491B3">
      <w:pPr>
        <w:pStyle w:val="13"/>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十二、</w:t>
      </w:r>
      <w:r>
        <w:rPr>
          <w:rFonts w:hint="eastAsia" w:ascii="Times New Roman" w:hAnsi="Times New Roman" w:eastAsia="宋体" w:cs="Times New Roman"/>
          <w:color w:val="auto"/>
          <w:sz w:val="24"/>
          <w:highlight w:val="none"/>
          <w:lang w:val="en-US" w:eastAsia="zh-CN"/>
        </w:rPr>
        <w:t>国有资本经营预算财政拨款支出决算表</w:t>
      </w:r>
    </w:p>
    <w:p w14:paraId="1EFC7C04">
      <w:pPr>
        <w:pStyle w:val="13"/>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t>十三、财政拨款“三公”经费支出决算表</w:t>
      </w:r>
    </w:p>
    <w:p w14:paraId="0E240F67">
      <w:pPr>
        <w:widowControl/>
        <w:spacing w:line="440" w:lineRule="exact"/>
        <w:jc w:val="left"/>
        <w:rPr>
          <w:rFonts w:ascii="仿宋" w:hAnsi="仿宋" w:eastAsia="仿宋"/>
          <w:bCs/>
          <w:kern w:val="44"/>
          <w:sz w:val="24"/>
        </w:rPr>
      </w:pPr>
    </w:p>
    <w:p w14:paraId="39575CFE">
      <w:pPr>
        <w:rPr>
          <w:rFonts w:hint="eastAsia"/>
        </w:rPr>
      </w:pPr>
    </w:p>
    <w:p w14:paraId="20D4BDB4">
      <w:pPr>
        <w:pStyle w:val="2"/>
        <w:rPr>
          <w:rFonts w:hint="eastAsia"/>
        </w:rPr>
      </w:pPr>
    </w:p>
    <w:p w14:paraId="5E9766AE">
      <w:pPr>
        <w:rPr>
          <w:rFonts w:hint="eastAsia"/>
        </w:rPr>
      </w:pPr>
    </w:p>
    <w:p w14:paraId="632BC12E">
      <w:pPr>
        <w:pStyle w:val="2"/>
        <w:rPr>
          <w:rFonts w:hint="eastAsia"/>
        </w:rPr>
      </w:pPr>
    </w:p>
    <w:p w14:paraId="0986A89F">
      <w:pPr>
        <w:rPr>
          <w:rFonts w:hint="eastAsia"/>
        </w:rPr>
      </w:pPr>
    </w:p>
    <w:p w14:paraId="3F5C42D6">
      <w:pPr>
        <w:pStyle w:val="2"/>
        <w:rPr>
          <w:rFonts w:hint="eastAsia"/>
        </w:rPr>
      </w:pPr>
    </w:p>
    <w:p w14:paraId="6C78FA8C">
      <w:pPr>
        <w:rPr>
          <w:rFonts w:hint="eastAsia"/>
        </w:rPr>
      </w:pPr>
    </w:p>
    <w:p w14:paraId="4070836D">
      <w:pPr>
        <w:pStyle w:val="2"/>
        <w:rPr>
          <w:rFonts w:hint="eastAsia"/>
        </w:rPr>
      </w:pPr>
    </w:p>
    <w:p w14:paraId="1EBB870D">
      <w:pPr>
        <w:rPr>
          <w:rFonts w:hint="eastAsia"/>
        </w:rPr>
      </w:pPr>
    </w:p>
    <w:p w14:paraId="19C889C6">
      <w:pPr>
        <w:pStyle w:val="2"/>
        <w:rPr>
          <w:rFonts w:hint="eastAsia"/>
        </w:rPr>
      </w:pPr>
    </w:p>
    <w:p w14:paraId="2E9BE65A">
      <w:pPr>
        <w:rPr>
          <w:rFonts w:hint="eastAsia"/>
        </w:rPr>
      </w:pPr>
    </w:p>
    <w:p w14:paraId="04548AB7">
      <w:pPr>
        <w:pStyle w:val="2"/>
        <w:rPr>
          <w:rFonts w:hint="eastAsia"/>
        </w:rPr>
      </w:pPr>
    </w:p>
    <w:p w14:paraId="1ED091C1">
      <w:pPr>
        <w:rPr>
          <w:rFonts w:hint="eastAsia"/>
        </w:rPr>
      </w:pPr>
    </w:p>
    <w:p w14:paraId="012A633E">
      <w:pPr>
        <w:pStyle w:val="2"/>
        <w:rPr>
          <w:rFonts w:hint="eastAsia"/>
        </w:rPr>
      </w:pPr>
    </w:p>
    <w:p w14:paraId="1FCA1C33">
      <w:pPr>
        <w:rPr>
          <w:rFonts w:hint="eastAsia"/>
        </w:rPr>
      </w:pPr>
    </w:p>
    <w:p w14:paraId="25BC3AE7">
      <w:pPr>
        <w:pStyle w:val="2"/>
        <w:rPr>
          <w:rFonts w:hint="eastAsia"/>
        </w:rPr>
      </w:pPr>
    </w:p>
    <w:p w14:paraId="716CE836">
      <w:pPr>
        <w:rPr>
          <w:rFonts w:hint="eastAsia"/>
        </w:rPr>
      </w:pPr>
    </w:p>
    <w:p w14:paraId="54328966">
      <w:pPr>
        <w:pStyle w:val="3"/>
        <w:jc w:val="center"/>
        <w:rPr>
          <w:rStyle w:val="27"/>
          <w:rFonts w:ascii="黑体" w:hAnsi="黑体" w:eastAsia="黑体"/>
          <w:b/>
          <w:bCs w:val="0"/>
        </w:rPr>
      </w:pPr>
      <w:bookmarkStart w:id="12" w:name="_Toc15396599"/>
      <w:bookmarkStart w:id="13" w:name="_Toc15377196"/>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237448D6">
      <w:pPr>
        <w:widowControl/>
        <w:jc w:val="left"/>
        <w:rPr>
          <w:rFonts w:ascii="黑体" w:eastAsia="黑体"/>
          <w:sz w:val="32"/>
          <w:szCs w:val="32"/>
        </w:rPr>
      </w:pPr>
    </w:p>
    <w:p w14:paraId="34856365">
      <w:pPr>
        <w:pStyle w:val="4"/>
        <w:numPr>
          <w:ilvl w:val="0"/>
          <w:numId w:val="2"/>
        </w:numPr>
        <w:rPr>
          <w:rStyle w:val="28"/>
          <w:rFonts w:hint="eastAsia" w:ascii="黑体" w:hAnsi="黑体" w:eastAsia="黑体" w:cs="Times New Roman"/>
          <w:b w:val="0"/>
          <w:bCs w:val="0"/>
        </w:rPr>
      </w:pPr>
      <w:bookmarkStart w:id="14" w:name="_Toc15377198"/>
      <w:bookmarkStart w:id="15" w:name="_Toc15378445"/>
      <w:r>
        <w:rPr>
          <w:rStyle w:val="28"/>
          <w:rFonts w:hint="eastAsia" w:ascii="黑体" w:hAnsi="黑体" w:eastAsia="黑体" w:cs="Times New Roman"/>
          <w:b w:val="0"/>
          <w:bCs w:val="0"/>
          <w:lang w:val="en-US" w:eastAsia="zh-CN"/>
        </w:rPr>
        <w:t>主要</w:t>
      </w:r>
      <w:r>
        <w:rPr>
          <w:rStyle w:val="28"/>
          <w:rFonts w:hint="eastAsia" w:ascii="黑体" w:hAnsi="黑体" w:eastAsia="黑体" w:cs="Times New Roman"/>
          <w:b w:val="0"/>
          <w:bCs w:val="0"/>
        </w:rPr>
        <w:t>职责</w:t>
      </w:r>
    </w:p>
    <w:p w14:paraId="79AE28CB">
      <w:pPr>
        <w:pStyle w:val="4"/>
        <w:spacing w:line="576" w:lineRule="exact"/>
        <w:ind w:firstLine="640"/>
        <w:rPr>
          <w:rFonts w:hint="eastAsia" w:ascii="仿宋" w:hAnsi="仿宋" w:eastAsia="仿宋" w:cs="仿宋_GB2312"/>
          <w:b/>
          <w:bCs w:val="0"/>
          <w:color w:val="000000"/>
          <w:kern w:val="2"/>
          <w:sz w:val="32"/>
          <w:szCs w:val="32"/>
          <w:lang w:val="zh-CN" w:eastAsia="zh-CN" w:bidi="ar-SA"/>
        </w:rPr>
      </w:pPr>
      <w:r>
        <w:rPr>
          <w:rFonts w:hint="eastAsia" w:ascii="仿宋" w:hAnsi="仿宋" w:eastAsia="仿宋" w:cs="仿宋_GB2312"/>
          <w:b/>
          <w:bCs w:val="0"/>
          <w:color w:val="000000"/>
          <w:kern w:val="2"/>
          <w:sz w:val="32"/>
          <w:szCs w:val="32"/>
          <w:lang w:val="zh-CN" w:eastAsia="zh-CN" w:bidi="ar-SA"/>
        </w:rPr>
        <w:t>（一）主要职能</w:t>
      </w:r>
    </w:p>
    <w:p w14:paraId="7C009D4A">
      <w:pPr>
        <w:pStyle w:val="4"/>
        <w:spacing w:line="576" w:lineRule="exact"/>
        <w:ind w:firstLine="640"/>
        <w:rPr>
          <w:rFonts w:hint="eastAsia" w:ascii="仿宋" w:hAnsi="仿宋" w:eastAsia="仿宋" w:cs="仿宋_GB2312"/>
          <w:b w:val="0"/>
          <w:bCs/>
          <w:color w:val="000000"/>
          <w:lang w:val="en-US" w:eastAsia="zh-CN"/>
        </w:rPr>
      </w:pPr>
      <w:r>
        <w:rPr>
          <w:rFonts w:hint="eastAsia" w:ascii="仿宋" w:hAnsi="仿宋" w:eastAsia="仿宋" w:cs="仿宋_GB2312"/>
          <w:b w:val="0"/>
          <w:bCs/>
          <w:color w:val="000000"/>
          <w:lang w:val="en-US" w:eastAsia="zh-CN"/>
        </w:rPr>
        <w:t>1、实施小学义务教育，促进基础教育发展。</w:t>
      </w:r>
    </w:p>
    <w:p w14:paraId="4E37B5FF">
      <w:pPr>
        <w:pStyle w:val="4"/>
        <w:spacing w:line="576" w:lineRule="exact"/>
        <w:ind w:firstLine="640"/>
        <w:rPr>
          <w:rFonts w:hint="eastAsia" w:ascii="仿宋" w:hAnsi="仿宋" w:eastAsia="仿宋" w:cs="仿宋_GB2312"/>
          <w:b w:val="0"/>
          <w:bCs/>
          <w:color w:val="000000"/>
          <w:lang w:val="en-US" w:eastAsia="zh-CN"/>
        </w:rPr>
      </w:pPr>
      <w:r>
        <w:rPr>
          <w:rFonts w:hint="eastAsia" w:ascii="仿宋" w:hAnsi="仿宋" w:eastAsia="仿宋" w:cs="仿宋_GB2312"/>
          <w:b w:val="0"/>
          <w:bCs/>
          <w:color w:val="000000"/>
          <w:lang w:val="en-US" w:eastAsia="zh-CN"/>
        </w:rPr>
        <w:t>2、小学学历教育及相关社会服务。</w:t>
      </w:r>
      <w:bookmarkEnd w:id="14"/>
      <w:bookmarkEnd w:id="15"/>
    </w:p>
    <w:p w14:paraId="7DF6CA34">
      <w:pPr>
        <w:pStyle w:val="6"/>
        <w:snapToGrid w:val="0"/>
        <w:spacing w:before="93" w:line="600" w:lineRule="exact"/>
        <w:ind w:firstLine="643" w:firstLineChars="200"/>
        <w:outlineLvl w:val="2"/>
        <w:rPr>
          <w:rFonts w:hint="eastAsia" w:ascii="仿宋" w:hAnsi="仿宋" w:eastAsia="仿宋" w:cs="仿宋_GB2312"/>
          <w:b/>
          <w:color w:val="000000"/>
          <w:kern w:val="2"/>
          <w:sz w:val="32"/>
          <w:szCs w:val="32"/>
          <w:lang w:val="zh-CN"/>
        </w:rPr>
      </w:pPr>
      <w:bookmarkStart w:id="16" w:name="_Toc15378446"/>
      <w:bookmarkStart w:id="17" w:name="_Toc15377199"/>
      <w:r>
        <w:rPr>
          <w:rFonts w:hint="eastAsia" w:ascii="仿宋" w:hAnsi="仿宋" w:eastAsia="仿宋" w:cs="仿宋_GB2312"/>
          <w:b/>
          <w:color w:val="000000"/>
          <w:kern w:val="2"/>
          <w:sz w:val="32"/>
          <w:szCs w:val="32"/>
          <w:lang w:val="zh-CN"/>
        </w:rPr>
        <w:t>（二）202</w:t>
      </w:r>
      <w:r>
        <w:rPr>
          <w:rFonts w:hint="eastAsia" w:ascii="仿宋" w:hAnsi="仿宋" w:eastAsia="仿宋" w:cs="仿宋_GB2312"/>
          <w:b/>
          <w:color w:val="000000"/>
          <w:kern w:val="2"/>
          <w:sz w:val="32"/>
          <w:szCs w:val="32"/>
        </w:rPr>
        <w:t>3</w:t>
      </w:r>
      <w:r>
        <w:rPr>
          <w:rFonts w:hint="eastAsia" w:ascii="仿宋" w:hAnsi="仿宋" w:eastAsia="仿宋" w:cs="仿宋_GB2312"/>
          <w:b/>
          <w:color w:val="000000"/>
          <w:kern w:val="2"/>
          <w:sz w:val="32"/>
          <w:szCs w:val="32"/>
          <w:lang w:val="zh-CN"/>
        </w:rPr>
        <w:t>年重点工作完成情况</w:t>
      </w:r>
      <w:bookmarkEnd w:id="16"/>
      <w:bookmarkEnd w:id="17"/>
    </w:p>
    <w:p w14:paraId="075BDB6A">
      <w:pPr>
        <w:pStyle w:val="6"/>
        <w:snapToGrid w:val="0"/>
        <w:spacing w:before="93" w:line="600" w:lineRule="exact"/>
        <w:ind w:left="420" w:firstLine="672" w:firstLineChars="210"/>
        <w:outlineLvl w:val="2"/>
        <w:rPr>
          <w:rFonts w:hint="eastAsia" w:ascii="仿宋" w:hAnsi="仿宋" w:eastAsia="仿宋"/>
          <w:sz w:val="32"/>
        </w:rPr>
      </w:pPr>
      <w:r>
        <w:rPr>
          <w:rFonts w:hint="eastAsia" w:ascii="仿宋" w:hAnsi="仿宋" w:eastAsia="仿宋"/>
          <w:sz w:val="32"/>
        </w:rPr>
        <w:t>1、实施开展好教育教学任务</w:t>
      </w:r>
      <w:r>
        <w:rPr>
          <w:rFonts w:hint="eastAsia" w:ascii="仿宋" w:hAnsi="仿宋" w:eastAsia="仿宋"/>
          <w:sz w:val="32"/>
          <w:lang w:eastAsia="zh-CN"/>
        </w:rPr>
        <w:t>，</w:t>
      </w:r>
      <w:r>
        <w:rPr>
          <w:rFonts w:hint="eastAsia" w:ascii="仿宋" w:hAnsi="仿宋" w:eastAsia="仿宋"/>
          <w:sz w:val="32"/>
        </w:rPr>
        <w:t>提升教育教学质量。</w:t>
      </w:r>
    </w:p>
    <w:p w14:paraId="2913C356">
      <w:pPr>
        <w:pStyle w:val="6"/>
        <w:snapToGrid w:val="0"/>
        <w:spacing w:before="93" w:line="600" w:lineRule="exact"/>
        <w:ind w:left="420" w:firstLine="672" w:firstLineChars="210"/>
        <w:outlineLvl w:val="2"/>
        <w:rPr>
          <w:rFonts w:hint="eastAsia" w:ascii="仿宋" w:hAnsi="仿宋" w:eastAsia="仿宋"/>
          <w:sz w:val="32"/>
          <w:lang w:val="en-US" w:eastAsia="zh-CN"/>
        </w:rPr>
      </w:pPr>
      <w:r>
        <w:rPr>
          <w:rFonts w:hint="eastAsia" w:ascii="仿宋" w:hAnsi="仿宋" w:eastAsia="仿宋"/>
          <w:sz w:val="32"/>
          <w:lang w:val="en-US" w:eastAsia="zh-CN"/>
        </w:rPr>
        <w:t>2</w:t>
      </w:r>
      <w:r>
        <w:rPr>
          <w:rFonts w:hint="eastAsia" w:ascii="仿宋" w:hAnsi="仿宋" w:eastAsia="仿宋"/>
          <w:sz w:val="32"/>
        </w:rPr>
        <w:t>、</w:t>
      </w:r>
      <w:r>
        <w:rPr>
          <w:rFonts w:hint="eastAsia" w:ascii="仿宋" w:hAnsi="仿宋" w:eastAsia="仿宋"/>
          <w:sz w:val="32"/>
          <w:lang w:val="en-US" w:eastAsia="zh-CN"/>
        </w:rPr>
        <w:t>关注</w:t>
      </w:r>
      <w:r>
        <w:rPr>
          <w:rFonts w:hint="eastAsia" w:ascii="仿宋" w:hAnsi="仿宋" w:eastAsia="仿宋"/>
          <w:sz w:val="32"/>
        </w:rPr>
        <w:t>农村留守儿童</w:t>
      </w:r>
      <w:r>
        <w:rPr>
          <w:rFonts w:hint="eastAsia" w:ascii="仿宋" w:hAnsi="仿宋" w:eastAsia="仿宋"/>
          <w:sz w:val="32"/>
          <w:lang w:eastAsia="zh-CN"/>
        </w:rPr>
        <w:t>，</w:t>
      </w:r>
      <w:r>
        <w:rPr>
          <w:rFonts w:hint="eastAsia" w:ascii="仿宋" w:hAnsi="仿宋" w:eastAsia="仿宋"/>
          <w:sz w:val="32"/>
        </w:rPr>
        <w:t>资助建档立卡贫困</w:t>
      </w:r>
      <w:r>
        <w:rPr>
          <w:rFonts w:hint="eastAsia" w:ascii="仿宋" w:hAnsi="仿宋" w:eastAsia="仿宋"/>
          <w:sz w:val="32"/>
          <w:lang w:val="en-US" w:eastAsia="zh-CN"/>
        </w:rPr>
        <w:t>生及特困监测户学生</w:t>
      </w:r>
      <w:r>
        <w:rPr>
          <w:rFonts w:hint="eastAsia" w:ascii="仿宋" w:hAnsi="仿宋" w:eastAsia="仿宋"/>
          <w:sz w:val="32"/>
        </w:rPr>
        <w:t>。</w:t>
      </w:r>
    </w:p>
    <w:p w14:paraId="4F4EE58B">
      <w:pPr>
        <w:pStyle w:val="6"/>
        <w:snapToGrid w:val="0"/>
        <w:spacing w:before="93" w:line="600" w:lineRule="exact"/>
        <w:ind w:left="420" w:firstLine="672" w:firstLineChars="210"/>
        <w:outlineLvl w:val="2"/>
        <w:rPr>
          <w:rFonts w:hint="eastAsia" w:ascii="仿宋" w:hAnsi="仿宋" w:eastAsia="仿宋"/>
          <w:sz w:val="32"/>
        </w:rPr>
      </w:pPr>
      <w:r>
        <w:rPr>
          <w:rFonts w:hint="eastAsia" w:ascii="仿宋" w:hAnsi="仿宋" w:eastAsia="仿宋"/>
          <w:sz w:val="32"/>
          <w:lang w:val="en-US" w:eastAsia="zh-CN"/>
        </w:rPr>
        <w:t>3</w:t>
      </w:r>
      <w:r>
        <w:rPr>
          <w:rFonts w:hint="eastAsia" w:ascii="仿宋" w:hAnsi="仿宋" w:eastAsia="仿宋"/>
          <w:sz w:val="32"/>
        </w:rPr>
        <w:t>、其他相关社会服务工作。</w:t>
      </w:r>
    </w:p>
    <w:p w14:paraId="16573686">
      <w:pPr>
        <w:pStyle w:val="4"/>
        <w:rPr>
          <w:rStyle w:val="28"/>
          <w:b w:val="0"/>
          <w:bCs w:val="0"/>
        </w:rPr>
      </w:pPr>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p>
    <w:p w14:paraId="5F610486">
      <w:pPr>
        <w:spacing w:line="6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射洪市潼射镇金潼小学校</w:t>
      </w:r>
      <w:r>
        <w:rPr>
          <w:rFonts w:hint="eastAsia" w:ascii="仿宋" w:hAnsi="仿宋" w:eastAsia="仿宋" w:cs="Times New Roman"/>
          <w:color w:val="auto"/>
          <w:sz w:val="32"/>
          <w:szCs w:val="32"/>
          <w:highlight w:val="none"/>
        </w:rPr>
        <w:t>下属二级单位0个，其中行政单位0个，参照公务员法管理的事业单位0个，其他事业单位0个。</w:t>
      </w:r>
    </w:p>
    <w:p w14:paraId="5529A368">
      <w:pPr>
        <w:widowControl/>
        <w:jc w:val="left"/>
        <w:rPr>
          <w:rFonts w:ascii="仿宋" w:hAnsi="仿宋" w:eastAsia="仿宋"/>
          <w:kern w:val="0"/>
          <w:sz w:val="32"/>
          <w:szCs w:val="32"/>
        </w:rPr>
      </w:pPr>
    </w:p>
    <w:p w14:paraId="710E2FA2">
      <w:pPr>
        <w:pStyle w:val="2"/>
      </w:pPr>
    </w:p>
    <w:p w14:paraId="2074E3D5">
      <w:pPr>
        <w:pStyle w:val="3"/>
        <w:ind w:right="440"/>
        <w:jc w:val="center"/>
        <w:rPr>
          <w:rStyle w:val="27"/>
          <w:rFonts w:ascii="黑体" w:hAnsi="黑体" w:eastAsia="黑体"/>
          <w:b w:val="0"/>
          <w:bCs/>
        </w:rPr>
      </w:pPr>
      <w:bookmarkStart w:id="18" w:name="_Toc15396602"/>
      <w:bookmarkStart w:id="19"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18"/>
      <w:bookmarkEnd w:id="19"/>
    </w:p>
    <w:p w14:paraId="40AAE713"/>
    <w:p w14:paraId="6D1629E6">
      <w:pPr>
        <w:pStyle w:val="26"/>
        <w:numPr>
          <w:ilvl w:val="0"/>
          <w:numId w:val="3"/>
        </w:numPr>
        <w:spacing w:line="600" w:lineRule="exact"/>
        <w:ind w:firstLineChars="0"/>
        <w:outlineLvl w:val="1"/>
        <w:rPr>
          <w:rStyle w:val="28"/>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0"/>
      <w:bookmarkEnd w:id="21"/>
    </w:p>
    <w:p w14:paraId="67E84D33">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250.88</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5.48</w:t>
      </w:r>
      <w:r>
        <w:rPr>
          <w:rFonts w:hint="eastAsia" w:ascii="仿宋" w:hAnsi="仿宋" w:eastAsia="仿宋"/>
          <w:sz w:val="32"/>
          <w:szCs w:val="32"/>
        </w:rPr>
        <w:t>万元，增长</w:t>
      </w:r>
      <w:r>
        <w:rPr>
          <w:rFonts w:hint="eastAsia" w:ascii="仿宋" w:hAnsi="仿宋" w:eastAsia="仿宋"/>
          <w:sz w:val="32"/>
          <w:szCs w:val="32"/>
          <w:lang w:val="en-US" w:eastAsia="zh-CN"/>
        </w:rPr>
        <w:t>0.9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Times New Roman"/>
          <w:color w:val="auto"/>
          <w:sz w:val="32"/>
          <w:szCs w:val="32"/>
          <w:highlight w:val="none"/>
          <w:lang w:eastAsia="zh-CN"/>
        </w:rPr>
        <w:t>教职工调资</w:t>
      </w:r>
      <w:r>
        <w:rPr>
          <w:rFonts w:hint="eastAsia" w:ascii="仿宋" w:hAnsi="仿宋" w:eastAsia="仿宋"/>
          <w:sz w:val="32"/>
          <w:szCs w:val="32"/>
        </w:rPr>
        <w:t>。</w:t>
      </w:r>
    </w:p>
    <w:p w14:paraId="52745B7B">
      <w:pPr>
        <w:spacing w:line="600" w:lineRule="exact"/>
        <w:ind w:firstLine="420" w:firstLineChars="200"/>
        <w:jc w:val="left"/>
        <w:rPr>
          <w:rFonts w:ascii="仿宋_GB2312" w:eastAsia="仿宋_GB2312"/>
          <w:sz w:val="32"/>
          <w:szCs w:val="32"/>
        </w:rPr>
      </w:pPr>
      <w:r>
        <w:drawing>
          <wp:anchor distT="0" distB="0" distL="114300" distR="114300" simplePos="0" relativeHeight="251659264" behindDoc="1" locked="0" layoutInCell="1" allowOverlap="1">
            <wp:simplePos x="0" y="0"/>
            <wp:positionH relativeFrom="column">
              <wp:posOffset>144145</wp:posOffset>
            </wp:positionH>
            <wp:positionV relativeFrom="paragraph">
              <wp:posOffset>299085</wp:posOffset>
            </wp:positionV>
            <wp:extent cx="5273675" cy="3058160"/>
            <wp:effectExtent l="0" t="0" r="3175"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3675" cy="3058160"/>
                    </a:xfrm>
                    <a:prstGeom prst="rect">
                      <a:avLst/>
                    </a:prstGeom>
                    <a:noFill/>
                    <a:ln>
                      <a:noFill/>
                    </a:ln>
                  </pic:spPr>
                </pic:pic>
              </a:graphicData>
            </a:graphic>
          </wp:anchor>
        </w:drawing>
      </w:r>
    </w:p>
    <w:p w14:paraId="3DCE0CD5">
      <w:pPr>
        <w:pStyle w:val="2"/>
        <w:rPr>
          <w:rFonts w:ascii="仿宋_GB2312" w:eastAsia="仿宋_GB2312"/>
          <w:sz w:val="32"/>
          <w:szCs w:val="32"/>
        </w:rPr>
      </w:pPr>
    </w:p>
    <w:p w14:paraId="594675CD">
      <w:pPr>
        <w:rPr>
          <w:rFonts w:ascii="仿宋_GB2312" w:eastAsia="仿宋_GB2312"/>
          <w:sz w:val="32"/>
          <w:szCs w:val="32"/>
        </w:rPr>
      </w:pPr>
    </w:p>
    <w:p w14:paraId="454B9C68">
      <w:pPr>
        <w:pStyle w:val="2"/>
        <w:rPr>
          <w:rFonts w:ascii="仿宋_GB2312" w:eastAsia="仿宋_GB2312"/>
          <w:sz w:val="32"/>
          <w:szCs w:val="32"/>
        </w:rPr>
      </w:pPr>
    </w:p>
    <w:p w14:paraId="7C6F6DF3">
      <w:pPr>
        <w:rPr>
          <w:rFonts w:ascii="仿宋_GB2312" w:eastAsia="仿宋_GB2312"/>
          <w:sz w:val="32"/>
          <w:szCs w:val="32"/>
        </w:rPr>
      </w:pPr>
    </w:p>
    <w:p w14:paraId="3162995D">
      <w:pPr>
        <w:pStyle w:val="2"/>
        <w:rPr>
          <w:rFonts w:ascii="仿宋_GB2312" w:eastAsia="仿宋_GB2312"/>
          <w:sz w:val="32"/>
          <w:szCs w:val="32"/>
        </w:rPr>
      </w:pPr>
    </w:p>
    <w:p w14:paraId="51539818">
      <w:pPr>
        <w:rPr>
          <w:rFonts w:ascii="仿宋_GB2312" w:eastAsia="仿宋_GB2312"/>
          <w:sz w:val="32"/>
          <w:szCs w:val="32"/>
        </w:rPr>
      </w:pPr>
    </w:p>
    <w:p w14:paraId="2910BA72">
      <w:pPr>
        <w:pStyle w:val="2"/>
      </w:pPr>
    </w:p>
    <w:p w14:paraId="424C83A3">
      <w:pPr>
        <w:pStyle w:val="26"/>
        <w:numPr>
          <w:ilvl w:val="0"/>
          <w:numId w:val="3"/>
        </w:numPr>
        <w:spacing w:line="600" w:lineRule="exact"/>
        <w:ind w:firstLineChars="0"/>
        <w:outlineLvl w:val="1"/>
        <w:rPr>
          <w:rStyle w:val="28"/>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8"/>
          <w:rFonts w:hint="eastAsia" w:ascii="黑体" w:hAnsi="黑体" w:eastAsia="黑体"/>
          <w:b w:val="0"/>
        </w:rPr>
        <w:t>入决算情况说明</w:t>
      </w:r>
      <w:bookmarkEnd w:id="22"/>
      <w:bookmarkEnd w:id="23"/>
    </w:p>
    <w:p w14:paraId="638E670B">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2023年度收入合计</w:t>
      </w:r>
      <w:r>
        <w:rPr>
          <w:rFonts w:ascii="仿宋" w:hAnsi="仿宋" w:eastAsia="仿宋"/>
          <w:b/>
          <w:sz w:val="32"/>
          <w:szCs w:val="32"/>
        </w:rPr>
        <w:t>250.88</w:t>
      </w:r>
      <w:r>
        <w:rPr>
          <w:rFonts w:hint="eastAsia" w:ascii="仿宋" w:hAnsi="仿宋" w:eastAsia="仿宋"/>
          <w:sz w:val="32"/>
          <w:szCs w:val="32"/>
        </w:rPr>
        <w:t>万元，其中：一般公共预算财政拨款收入</w:t>
      </w:r>
      <w:r>
        <w:rPr>
          <w:rFonts w:ascii="仿宋" w:hAnsi="仿宋" w:eastAsia="仿宋"/>
          <w:b/>
          <w:sz w:val="32"/>
          <w:szCs w:val="32"/>
        </w:rPr>
        <w:t>250.88</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w:t>
      </w:r>
    </w:p>
    <w:p w14:paraId="261A04BE">
      <w:pPr>
        <w:pStyle w:val="2"/>
        <w:rPr>
          <w:rFonts w:ascii="仿宋_GB2312" w:eastAsia="仿宋_GB2312"/>
          <w:sz w:val="32"/>
          <w:szCs w:val="32"/>
        </w:rPr>
      </w:pPr>
      <w:r>
        <w:drawing>
          <wp:inline distT="0" distB="0" distL="114300" distR="114300">
            <wp:extent cx="4778375" cy="2908935"/>
            <wp:effectExtent l="0" t="0" r="317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778375" cy="2908935"/>
                    </a:xfrm>
                    <a:prstGeom prst="rect">
                      <a:avLst/>
                    </a:prstGeom>
                    <a:noFill/>
                    <a:ln>
                      <a:noFill/>
                    </a:ln>
                  </pic:spPr>
                </pic:pic>
              </a:graphicData>
            </a:graphic>
          </wp:inline>
        </w:drawing>
      </w:r>
    </w:p>
    <w:p w14:paraId="13AF4838">
      <w:pPr>
        <w:pStyle w:val="26"/>
        <w:numPr>
          <w:ilvl w:val="0"/>
          <w:numId w:val="3"/>
        </w:numPr>
        <w:spacing w:line="600" w:lineRule="exact"/>
        <w:ind w:firstLineChars="0"/>
        <w:outlineLvl w:val="1"/>
        <w:rPr>
          <w:rStyle w:val="28"/>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8"/>
          <w:rFonts w:hint="eastAsia" w:ascii="黑体" w:hAnsi="黑体" w:eastAsia="黑体"/>
          <w:b w:val="0"/>
        </w:rPr>
        <w:t>出决算情况说明</w:t>
      </w:r>
      <w:bookmarkEnd w:id="24"/>
      <w:bookmarkEnd w:id="25"/>
    </w:p>
    <w:p w14:paraId="3CBBC1A6">
      <w:pPr>
        <w:spacing w:line="600" w:lineRule="exact"/>
        <w:ind w:firstLine="640" w:firstLineChars="200"/>
        <w:outlineLvl w:val="1"/>
        <w:rPr>
          <w:rFonts w:ascii="仿宋_GB2312" w:eastAsia="仿宋_GB2312"/>
          <w:sz w:val="32"/>
          <w:szCs w:val="32"/>
        </w:rPr>
      </w:pPr>
      <w:r>
        <w:rPr>
          <w:rFonts w:hint="eastAsia" w:ascii="仿宋" w:hAnsi="仿宋" w:eastAsia="仿宋"/>
          <w:sz w:val="32"/>
          <w:szCs w:val="32"/>
        </w:rPr>
        <w:t>2023年度支出合计</w:t>
      </w:r>
      <w:r>
        <w:rPr>
          <w:rFonts w:ascii="仿宋" w:hAnsi="仿宋" w:eastAsia="仿宋"/>
          <w:b/>
          <w:sz w:val="32"/>
          <w:szCs w:val="32"/>
        </w:rPr>
        <w:t>250.88</w:t>
      </w:r>
      <w:r>
        <w:rPr>
          <w:rFonts w:hint="eastAsia" w:ascii="仿宋" w:hAnsi="仿宋" w:eastAsia="仿宋"/>
          <w:sz w:val="32"/>
          <w:szCs w:val="32"/>
        </w:rPr>
        <w:t>万元，其中：基本支出</w:t>
      </w:r>
      <w:r>
        <w:rPr>
          <w:rFonts w:ascii="仿宋" w:hAnsi="仿宋" w:eastAsia="仿宋"/>
          <w:b/>
          <w:sz w:val="32"/>
          <w:szCs w:val="32"/>
        </w:rPr>
        <w:t>250.63</w:t>
      </w:r>
      <w:r>
        <w:rPr>
          <w:rFonts w:hint="eastAsia" w:ascii="仿宋" w:hAnsi="仿宋" w:eastAsia="仿宋"/>
          <w:sz w:val="32"/>
          <w:szCs w:val="32"/>
        </w:rPr>
        <w:t>万元，占</w:t>
      </w:r>
      <w:r>
        <w:rPr>
          <w:rFonts w:ascii="仿宋" w:hAnsi="仿宋" w:eastAsia="仿宋"/>
          <w:b/>
          <w:sz w:val="32"/>
          <w:szCs w:val="32"/>
        </w:rPr>
        <w:t>99</w:t>
      </w:r>
      <w:r>
        <w:rPr>
          <w:rFonts w:hint="eastAsia" w:ascii="仿宋" w:hAnsi="仿宋" w:eastAsia="仿宋"/>
          <w:b/>
          <w:sz w:val="32"/>
          <w:szCs w:val="32"/>
          <w:lang w:val="en-US" w:eastAsia="zh-CN"/>
        </w:rPr>
        <w:t xml:space="preserve"> </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0.25</w:t>
      </w:r>
      <w:r>
        <w:rPr>
          <w:rFonts w:hint="eastAsia" w:ascii="仿宋" w:hAnsi="仿宋" w:eastAsia="仿宋"/>
          <w:sz w:val="32"/>
          <w:szCs w:val="32"/>
        </w:rPr>
        <w:t>万元，占</w:t>
      </w:r>
      <w:r>
        <w:rPr>
          <w:rFonts w:hint="eastAsia" w:ascii="仿宋" w:hAnsi="仿宋" w:eastAsia="仿宋"/>
          <w:b/>
          <w:bCs/>
          <w:sz w:val="32"/>
          <w:szCs w:val="32"/>
          <w:lang w:val="en-US" w:eastAsia="zh-CN"/>
        </w:rPr>
        <w:t>1</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6862213F">
      <w:pPr>
        <w:pStyle w:val="2"/>
      </w:pPr>
      <w:r>
        <w:drawing>
          <wp:inline distT="0" distB="0" distL="114300" distR="114300">
            <wp:extent cx="5161280" cy="3141345"/>
            <wp:effectExtent l="0" t="0" r="127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161280" cy="3141345"/>
                    </a:xfrm>
                    <a:prstGeom prst="rect">
                      <a:avLst/>
                    </a:prstGeom>
                    <a:noFill/>
                    <a:ln>
                      <a:noFill/>
                    </a:ln>
                  </pic:spPr>
                </pic:pic>
              </a:graphicData>
            </a:graphic>
          </wp:inline>
        </w:drawing>
      </w:r>
    </w:p>
    <w:p w14:paraId="0AFBEBE9">
      <w:pPr>
        <w:spacing w:line="600" w:lineRule="exact"/>
        <w:ind w:firstLine="640" w:firstLineChars="200"/>
        <w:outlineLvl w:val="1"/>
        <w:rPr>
          <w:rStyle w:val="28"/>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6"/>
      <w:bookmarkEnd w:id="27"/>
    </w:p>
    <w:p w14:paraId="12D446BD">
      <w:pPr>
        <w:spacing w:line="600" w:lineRule="exact"/>
        <w:ind w:firstLine="640"/>
        <w:rPr>
          <w:rFonts w:ascii="仿宋" w:hAnsi="仿宋" w:eastAsia="仿宋"/>
          <w:sz w:val="32"/>
          <w:szCs w:val="32"/>
        </w:rPr>
      </w:pPr>
      <w:r>
        <w:drawing>
          <wp:anchor distT="0" distB="0" distL="114300" distR="114300" simplePos="0" relativeHeight="251660288" behindDoc="1" locked="0" layoutInCell="1" allowOverlap="1">
            <wp:simplePos x="0" y="0"/>
            <wp:positionH relativeFrom="column">
              <wp:posOffset>473075</wp:posOffset>
            </wp:positionH>
            <wp:positionV relativeFrom="paragraph">
              <wp:posOffset>1134745</wp:posOffset>
            </wp:positionV>
            <wp:extent cx="4457700" cy="2847975"/>
            <wp:effectExtent l="0" t="0" r="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457700" cy="2847975"/>
                    </a:xfrm>
                    <a:prstGeom prst="rect">
                      <a:avLst/>
                    </a:prstGeom>
                    <a:noFill/>
                    <a:ln>
                      <a:noFill/>
                    </a:ln>
                  </pic:spPr>
                </pic:pic>
              </a:graphicData>
            </a:graphic>
          </wp:anchor>
        </w:drawing>
      </w:r>
      <w:r>
        <w:rPr>
          <w:rFonts w:hint="eastAsia" w:ascii="仿宋" w:hAnsi="仿宋" w:eastAsia="仿宋"/>
          <w:sz w:val="32"/>
          <w:szCs w:val="32"/>
        </w:rPr>
        <w:t>2023年度财政拨款收、支总计均为</w:t>
      </w:r>
      <w:r>
        <w:rPr>
          <w:rFonts w:ascii="仿宋" w:hAnsi="仿宋" w:eastAsia="仿宋"/>
          <w:b/>
          <w:sz w:val="32"/>
          <w:szCs w:val="32"/>
        </w:rPr>
        <w:t>250.88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5.48</w:t>
      </w:r>
      <w:r>
        <w:rPr>
          <w:rFonts w:hint="eastAsia" w:ascii="仿宋" w:hAnsi="仿宋" w:eastAsia="仿宋"/>
          <w:sz w:val="32"/>
          <w:szCs w:val="32"/>
        </w:rPr>
        <w:t>万元，增长</w:t>
      </w:r>
      <w:r>
        <w:rPr>
          <w:rFonts w:hint="eastAsia" w:ascii="仿宋" w:hAnsi="仿宋" w:eastAsia="仿宋"/>
          <w:sz w:val="32"/>
          <w:szCs w:val="32"/>
          <w:lang w:val="en-US" w:eastAsia="zh-CN"/>
        </w:rPr>
        <w:t>0.9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Times New Roman"/>
          <w:color w:val="auto"/>
          <w:sz w:val="32"/>
          <w:szCs w:val="32"/>
          <w:highlight w:val="none"/>
          <w:lang w:eastAsia="zh-CN"/>
        </w:rPr>
        <w:t>教职工调资。</w:t>
      </w:r>
    </w:p>
    <w:p w14:paraId="7DC13CC1">
      <w:pPr>
        <w:spacing w:line="600" w:lineRule="exact"/>
        <w:rPr>
          <w:rFonts w:ascii="仿宋" w:hAnsi="仿宋" w:eastAsia="仿宋"/>
          <w:sz w:val="32"/>
          <w:szCs w:val="32"/>
        </w:rPr>
      </w:pPr>
    </w:p>
    <w:p w14:paraId="78867F42">
      <w:pPr>
        <w:spacing w:line="600" w:lineRule="exact"/>
        <w:ind w:firstLine="640"/>
        <w:rPr>
          <w:rFonts w:ascii="仿宋" w:hAnsi="仿宋" w:eastAsia="仿宋"/>
          <w:b/>
          <w:sz w:val="32"/>
          <w:szCs w:val="32"/>
        </w:rPr>
      </w:pPr>
    </w:p>
    <w:p w14:paraId="2C307120">
      <w:pPr>
        <w:spacing w:line="600" w:lineRule="exact"/>
        <w:ind w:firstLine="640" w:firstLineChars="200"/>
        <w:outlineLvl w:val="1"/>
        <w:rPr>
          <w:rFonts w:hint="eastAsia" w:ascii="黑体" w:hAnsi="黑体" w:eastAsia="黑体"/>
          <w:sz w:val="32"/>
          <w:szCs w:val="32"/>
        </w:rPr>
      </w:pPr>
      <w:bookmarkStart w:id="28" w:name="_Toc15377209"/>
      <w:bookmarkStart w:id="29" w:name="_Toc15396607"/>
    </w:p>
    <w:p w14:paraId="00B85822">
      <w:pPr>
        <w:spacing w:line="600" w:lineRule="exact"/>
        <w:ind w:firstLine="640" w:firstLineChars="200"/>
        <w:outlineLvl w:val="1"/>
        <w:rPr>
          <w:rFonts w:hint="eastAsia" w:ascii="黑体" w:hAnsi="黑体" w:eastAsia="黑体"/>
          <w:sz w:val="32"/>
          <w:szCs w:val="32"/>
        </w:rPr>
      </w:pPr>
    </w:p>
    <w:p w14:paraId="5CEEE560">
      <w:pPr>
        <w:spacing w:line="600" w:lineRule="exact"/>
        <w:ind w:firstLine="640" w:firstLineChars="200"/>
        <w:outlineLvl w:val="1"/>
        <w:rPr>
          <w:rFonts w:hint="eastAsia" w:ascii="黑体" w:hAnsi="黑体" w:eastAsia="黑体"/>
          <w:sz w:val="32"/>
          <w:szCs w:val="32"/>
        </w:rPr>
      </w:pPr>
    </w:p>
    <w:p w14:paraId="02DF803E">
      <w:pPr>
        <w:spacing w:line="600" w:lineRule="exact"/>
        <w:ind w:firstLine="640" w:firstLineChars="200"/>
        <w:outlineLvl w:val="1"/>
        <w:rPr>
          <w:rFonts w:hint="eastAsia" w:ascii="黑体" w:hAnsi="黑体" w:eastAsia="黑体"/>
          <w:sz w:val="32"/>
          <w:szCs w:val="32"/>
        </w:rPr>
      </w:pPr>
    </w:p>
    <w:p w14:paraId="55FC7B76">
      <w:pPr>
        <w:spacing w:line="600" w:lineRule="exact"/>
        <w:ind w:firstLine="640" w:firstLineChars="200"/>
        <w:outlineLvl w:val="1"/>
        <w:rPr>
          <w:rFonts w:hint="eastAsia" w:ascii="黑体" w:hAnsi="黑体" w:eastAsia="黑体"/>
          <w:sz w:val="32"/>
          <w:szCs w:val="32"/>
        </w:rPr>
      </w:pPr>
    </w:p>
    <w:p w14:paraId="0A8AF448">
      <w:pPr>
        <w:spacing w:line="600" w:lineRule="exact"/>
        <w:outlineLvl w:val="1"/>
        <w:rPr>
          <w:rFonts w:hint="eastAsia" w:ascii="黑体" w:hAnsi="黑体" w:eastAsia="黑体"/>
          <w:sz w:val="32"/>
          <w:szCs w:val="32"/>
        </w:rPr>
      </w:pPr>
    </w:p>
    <w:p w14:paraId="26AEE533">
      <w:pPr>
        <w:spacing w:line="600" w:lineRule="exact"/>
        <w:ind w:firstLine="640" w:firstLineChars="200"/>
        <w:outlineLvl w:val="1"/>
        <w:rPr>
          <w:rFonts w:hint="eastAsia" w:ascii="黑体" w:hAnsi="黑体" w:eastAsia="黑体"/>
          <w:sz w:val="32"/>
          <w:szCs w:val="32"/>
        </w:rPr>
      </w:pPr>
    </w:p>
    <w:p w14:paraId="4A897259">
      <w:pPr>
        <w:spacing w:line="600" w:lineRule="exact"/>
        <w:ind w:firstLine="640" w:firstLineChars="200"/>
        <w:outlineLvl w:val="1"/>
        <w:rPr>
          <w:rStyle w:val="2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8"/>
      <w:bookmarkEnd w:id="29"/>
    </w:p>
    <w:p w14:paraId="546E3C85">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132DE95F">
      <w:pPr>
        <w:spacing w:line="600" w:lineRule="exact"/>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sz w:val="32"/>
          <w:szCs w:val="32"/>
        </w:rPr>
        <w:t>2023年度一般公共预算财政拨款支出</w:t>
      </w:r>
      <w:r>
        <w:rPr>
          <w:rFonts w:ascii="仿宋" w:hAnsi="仿宋" w:eastAsia="仿宋"/>
          <w:b/>
          <w:sz w:val="32"/>
          <w:szCs w:val="32"/>
        </w:rPr>
        <w:t>250.88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b/>
          <w:bCs/>
          <w:sz w:val="32"/>
          <w:szCs w:val="32"/>
          <w:lang w:val="en-US" w:eastAsia="zh-CN"/>
        </w:rPr>
        <w:t>5.48</w:t>
      </w:r>
      <w:r>
        <w:rPr>
          <w:rFonts w:hint="eastAsia" w:ascii="仿宋" w:hAnsi="仿宋" w:eastAsia="仿宋"/>
          <w:sz w:val="32"/>
          <w:szCs w:val="32"/>
        </w:rPr>
        <w:t>万元，增长</w:t>
      </w:r>
      <w:r>
        <w:rPr>
          <w:rFonts w:hint="eastAsia" w:ascii="仿宋" w:hAnsi="仿宋" w:eastAsia="仿宋"/>
          <w:b/>
          <w:bCs/>
          <w:sz w:val="32"/>
          <w:szCs w:val="32"/>
          <w:lang w:val="en-US" w:eastAsia="zh-CN"/>
        </w:rPr>
        <w:t>0.9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Times New Roman"/>
          <w:color w:val="auto"/>
          <w:sz w:val="32"/>
          <w:szCs w:val="32"/>
          <w:highlight w:val="none"/>
          <w:lang w:eastAsia="zh-CN"/>
        </w:rPr>
        <w:t>教职工调资。</w:t>
      </w:r>
    </w:p>
    <w:p w14:paraId="12B32EBB">
      <w:pPr>
        <w:pStyle w:val="2"/>
        <w:rPr>
          <w:rFonts w:ascii="仿宋" w:hAnsi="仿宋" w:eastAsia="仿宋"/>
          <w:sz w:val="32"/>
          <w:szCs w:val="32"/>
        </w:rPr>
      </w:pPr>
      <w:r>
        <w:drawing>
          <wp:inline distT="0" distB="0" distL="114300" distR="114300">
            <wp:extent cx="5020310" cy="3039110"/>
            <wp:effectExtent l="0" t="0" r="889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020310" cy="3039110"/>
                    </a:xfrm>
                    <a:prstGeom prst="rect">
                      <a:avLst/>
                    </a:prstGeom>
                    <a:noFill/>
                    <a:ln>
                      <a:noFill/>
                    </a:ln>
                  </pic:spPr>
                </pic:pic>
              </a:graphicData>
            </a:graphic>
          </wp:inline>
        </w:drawing>
      </w:r>
    </w:p>
    <w:p w14:paraId="0DDBB1CD">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3D57B313">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250.88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b/>
          <w:sz w:val="32"/>
          <w:szCs w:val="32"/>
          <w:lang w:val="en-US" w:eastAsia="zh-CN"/>
        </w:rPr>
        <w:t>216.57</w:t>
      </w:r>
      <w:r>
        <w:rPr>
          <w:rFonts w:hint="eastAsia" w:ascii="仿宋" w:hAnsi="仿宋" w:eastAsia="仿宋"/>
          <w:sz w:val="32"/>
          <w:szCs w:val="32"/>
        </w:rPr>
        <w:t>万元，占</w:t>
      </w:r>
      <w:r>
        <w:rPr>
          <w:rFonts w:hint="eastAsia" w:ascii="仿宋" w:hAnsi="仿宋" w:eastAsia="仿宋"/>
          <w:sz w:val="32"/>
          <w:szCs w:val="32"/>
          <w:lang w:val="en-US" w:eastAsia="zh-CN"/>
        </w:rPr>
        <w:t>86.32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23.22</w:t>
      </w:r>
      <w:r>
        <w:rPr>
          <w:rFonts w:hint="eastAsia" w:ascii="仿宋" w:hAnsi="仿宋" w:eastAsia="仿宋"/>
          <w:sz w:val="32"/>
          <w:szCs w:val="32"/>
        </w:rPr>
        <w:t>万元，占</w:t>
      </w:r>
      <w:r>
        <w:rPr>
          <w:rFonts w:hint="eastAsia" w:ascii="仿宋" w:hAnsi="仿宋" w:eastAsia="仿宋"/>
          <w:sz w:val="32"/>
          <w:szCs w:val="32"/>
          <w:lang w:val="en-US" w:eastAsia="zh-CN"/>
        </w:rPr>
        <w:t>9.26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8.96</w:t>
      </w:r>
      <w:r>
        <w:rPr>
          <w:rFonts w:hint="eastAsia" w:ascii="仿宋" w:hAnsi="仿宋" w:eastAsia="仿宋"/>
          <w:sz w:val="32"/>
          <w:szCs w:val="32"/>
        </w:rPr>
        <w:t>万元，占</w:t>
      </w:r>
      <w:r>
        <w:rPr>
          <w:rFonts w:hint="eastAsia" w:ascii="仿宋" w:hAnsi="仿宋" w:eastAsia="仿宋"/>
          <w:sz w:val="32"/>
          <w:szCs w:val="32"/>
          <w:lang w:val="en-US" w:eastAsia="zh-CN"/>
        </w:rPr>
        <w:t>3.57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b/>
          <w:bCs/>
          <w:sz w:val="32"/>
          <w:szCs w:val="32"/>
          <w:lang w:val="en-US" w:eastAsia="zh-CN"/>
        </w:rPr>
        <w:t>0.25万元，</w:t>
      </w:r>
      <w:r>
        <w:rPr>
          <w:rFonts w:hint="eastAsia" w:ascii="仿宋" w:hAnsi="仿宋" w:eastAsia="仿宋"/>
          <w:sz w:val="32"/>
          <w:szCs w:val="32"/>
        </w:rPr>
        <w:t>占</w:t>
      </w:r>
      <w:r>
        <w:rPr>
          <w:rFonts w:hint="eastAsia" w:ascii="仿宋" w:hAnsi="仿宋" w:eastAsia="仿宋"/>
          <w:sz w:val="32"/>
          <w:szCs w:val="32"/>
          <w:lang w:val="en-US" w:eastAsia="zh-CN"/>
        </w:rPr>
        <w:t>0.1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1.88</w:t>
      </w:r>
      <w:r>
        <w:rPr>
          <w:rFonts w:hint="eastAsia" w:ascii="仿宋" w:hAnsi="仿宋" w:eastAsia="仿宋"/>
          <w:sz w:val="32"/>
          <w:szCs w:val="32"/>
        </w:rPr>
        <w:t>万元，占</w:t>
      </w:r>
      <w:r>
        <w:rPr>
          <w:rFonts w:hint="eastAsia" w:ascii="仿宋" w:hAnsi="仿宋" w:eastAsia="仿宋"/>
          <w:sz w:val="32"/>
          <w:szCs w:val="32"/>
          <w:lang w:val="en-US" w:eastAsia="zh-CN"/>
        </w:rPr>
        <w:t>0.75</w:t>
      </w:r>
      <w:r>
        <w:rPr>
          <w:rFonts w:ascii="仿宋" w:hAnsi="仿宋" w:eastAsia="仿宋"/>
          <w:sz w:val="32"/>
          <w:szCs w:val="32"/>
        </w:rPr>
        <w:t>%</w:t>
      </w:r>
      <w:r>
        <w:rPr>
          <w:rFonts w:hint="eastAsia" w:ascii="仿宋" w:hAnsi="仿宋" w:eastAsia="仿宋"/>
          <w:sz w:val="32"/>
          <w:szCs w:val="32"/>
        </w:rPr>
        <w:t>。</w:t>
      </w:r>
    </w:p>
    <w:p w14:paraId="033A740E">
      <w:pPr>
        <w:spacing w:line="600" w:lineRule="exact"/>
        <w:ind w:firstLine="420" w:firstLineChars="200"/>
        <w:rPr>
          <w:rFonts w:ascii="仿宋" w:hAnsi="仿宋" w:eastAsia="仿宋"/>
          <w:sz w:val="32"/>
          <w:szCs w:val="32"/>
        </w:rPr>
      </w:pPr>
      <w:r>
        <w:drawing>
          <wp:anchor distT="0" distB="0" distL="114300" distR="114300" simplePos="0" relativeHeight="251661312" behindDoc="1" locked="0" layoutInCell="1" allowOverlap="1">
            <wp:simplePos x="0" y="0"/>
            <wp:positionH relativeFrom="column">
              <wp:posOffset>402590</wp:posOffset>
            </wp:positionH>
            <wp:positionV relativeFrom="paragraph">
              <wp:posOffset>331470</wp:posOffset>
            </wp:positionV>
            <wp:extent cx="4552950" cy="27622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552950" cy="2762250"/>
                    </a:xfrm>
                    <a:prstGeom prst="rect">
                      <a:avLst/>
                    </a:prstGeom>
                    <a:noFill/>
                    <a:ln>
                      <a:noFill/>
                    </a:ln>
                  </pic:spPr>
                </pic:pic>
              </a:graphicData>
            </a:graphic>
          </wp:anchor>
        </w:drawing>
      </w:r>
    </w:p>
    <w:p w14:paraId="38C89562">
      <w:pPr>
        <w:spacing w:line="600" w:lineRule="exact"/>
        <w:ind w:firstLine="643" w:firstLineChars="200"/>
        <w:outlineLvl w:val="2"/>
        <w:rPr>
          <w:rFonts w:hint="eastAsia" w:ascii="仿宋" w:hAnsi="仿宋" w:eastAsia="仿宋"/>
          <w:b/>
          <w:sz w:val="32"/>
          <w:szCs w:val="32"/>
        </w:rPr>
      </w:pPr>
      <w:bookmarkStart w:id="32" w:name="_Toc15377212"/>
    </w:p>
    <w:p w14:paraId="45304355">
      <w:pPr>
        <w:spacing w:line="600" w:lineRule="exact"/>
        <w:ind w:firstLine="643" w:firstLineChars="200"/>
        <w:outlineLvl w:val="2"/>
        <w:rPr>
          <w:rFonts w:hint="eastAsia" w:ascii="仿宋" w:hAnsi="仿宋" w:eastAsia="仿宋"/>
          <w:b/>
          <w:sz w:val="32"/>
          <w:szCs w:val="32"/>
        </w:rPr>
      </w:pPr>
    </w:p>
    <w:p w14:paraId="332C5619">
      <w:pPr>
        <w:spacing w:line="600" w:lineRule="exact"/>
        <w:ind w:firstLine="643" w:firstLineChars="200"/>
        <w:outlineLvl w:val="2"/>
        <w:rPr>
          <w:rFonts w:hint="eastAsia" w:ascii="仿宋" w:hAnsi="仿宋" w:eastAsia="仿宋"/>
          <w:b/>
          <w:sz w:val="32"/>
          <w:szCs w:val="32"/>
        </w:rPr>
      </w:pPr>
    </w:p>
    <w:p w14:paraId="3ED27536">
      <w:pPr>
        <w:spacing w:line="600" w:lineRule="exact"/>
        <w:ind w:firstLine="643" w:firstLineChars="200"/>
        <w:outlineLvl w:val="2"/>
        <w:rPr>
          <w:rFonts w:hint="eastAsia" w:ascii="仿宋" w:hAnsi="仿宋" w:eastAsia="仿宋"/>
          <w:b/>
          <w:sz w:val="32"/>
          <w:szCs w:val="32"/>
        </w:rPr>
      </w:pPr>
    </w:p>
    <w:p w14:paraId="16A45B8D">
      <w:pPr>
        <w:spacing w:line="600" w:lineRule="exact"/>
        <w:ind w:firstLine="643" w:firstLineChars="200"/>
        <w:outlineLvl w:val="2"/>
        <w:rPr>
          <w:rFonts w:hint="eastAsia" w:ascii="仿宋" w:hAnsi="仿宋" w:eastAsia="仿宋"/>
          <w:b/>
          <w:sz w:val="32"/>
          <w:szCs w:val="32"/>
        </w:rPr>
      </w:pPr>
    </w:p>
    <w:p w14:paraId="4DC9C32C">
      <w:pPr>
        <w:spacing w:line="600" w:lineRule="exact"/>
        <w:ind w:firstLine="643" w:firstLineChars="200"/>
        <w:outlineLvl w:val="2"/>
        <w:rPr>
          <w:rFonts w:hint="eastAsia" w:ascii="仿宋" w:hAnsi="仿宋" w:eastAsia="仿宋"/>
          <w:b/>
          <w:sz w:val="32"/>
          <w:szCs w:val="32"/>
        </w:rPr>
      </w:pPr>
    </w:p>
    <w:p w14:paraId="088C76EF">
      <w:pPr>
        <w:spacing w:line="600" w:lineRule="exact"/>
        <w:outlineLvl w:val="2"/>
        <w:rPr>
          <w:rFonts w:hint="eastAsia" w:ascii="仿宋" w:hAnsi="仿宋" w:eastAsia="仿宋"/>
          <w:b/>
          <w:sz w:val="32"/>
          <w:szCs w:val="32"/>
        </w:rPr>
      </w:pPr>
    </w:p>
    <w:p w14:paraId="3C34D09C">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2"/>
    </w:p>
    <w:p w14:paraId="2A446696">
      <w:pPr>
        <w:spacing w:line="600" w:lineRule="exact"/>
        <w:ind w:firstLine="643" w:firstLineChars="200"/>
        <w:outlineLvl w:val="2"/>
        <w:rPr>
          <w:rFonts w:ascii="仿宋" w:hAnsi="仿宋" w:eastAsia="仿宋"/>
          <w:sz w:val="32"/>
          <w:szCs w:val="32"/>
        </w:rPr>
      </w:pPr>
      <w:bookmarkStart w:id="33" w:name="_Toc15378460"/>
      <w:bookmarkStart w:id="34" w:name="_Toc15377444"/>
      <w:bookmarkStart w:id="35" w:name="_Toc15377213"/>
      <w:r>
        <w:rPr>
          <w:rFonts w:hint="eastAsia" w:ascii="仿宋" w:hAnsi="仿宋" w:eastAsia="仿宋"/>
          <w:b/>
          <w:sz w:val="32"/>
          <w:szCs w:val="32"/>
        </w:rPr>
        <w:t>2023年度一般公共预算支出决算数为</w:t>
      </w:r>
      <w:r>
        <w:rPr>
          <w:rFonts w:ascii="仿宋" w:hAnsi="仿宋" w:eastAsia="仿宋"/>
          <w:b/>
          <w:sz w:val="32"/>
          <w:szCs w:val="32"/>
        </w:rPr>
        <w:t>250.88</w:t>
      </w:r>
      <w:r>
        <w:rPr>
          <w:rFonts w:hint="eastAsia" w:ascii="仿宋" w:hAnsi="仿宋" w:eastAsia="仿宋"/>
          <w:b/>
          <w:sz w:val="32"/>
          <w:szCs w:val="32"/>
          <w:lang w:eastAsia="zh-CN"/>
        </w:rPr>
        <w:t>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 xml:space="preserve">100 </w:t>
      </w:r>
      <w:r>
        <w:rPr>
          <w:rStyle w:val="17"/>
          <w:rFonts w:ascii="仿宋" w:hAnsi="仿宋" w:eastAsia="仿宋"/>
          <w:bCs/>
          <w:sz w:val="32"/>
          <w:szCs w:val="32"/>
        </w:rPr>
        <w:t>%</w:t>
      </w:r>
      <w:r>
        <w:rPr>
          <w:rStyle w:val="17"/>
          <w:rFonts w:hint="eastAsia" w:ascii="仿宋" w:hAnsi="仿宋" w:eastAsia="仿宋"/>
          <w:bCs/>
          <w:sz w:val="32"/>
          <w:szCs w:val="32"/>
        </w:rPr>
        <w:t>。其中：</w:t>
      </w:r>
      <w:bookmarkEnd w:id="33"/>
      <w:bookmarkEnd w:id="34"/>
      <w:bookmarkEnd w:id="35"/>
    </w:p>
    <w:p w14:paraId="1DD72363">
      <w:pPr>
        <w:spacing w:line="600" w:lineRule="exact"/>
        <w:ind w:firstLine="643" w:firstLineChars="200"/>
      </w:pPr>
      <w:r>
        <w:rPr>
          <w:rStyle w:val="17"/>
          <w:rFonts w:hint="eastAsia" w:ascii="仿宋" w:hAnsi="仿宋" w:eastAsia="仿宋"/>
          <w:bCs/>
          <w:color w:val="000000"/>
          <w:sz w:val="32"/>
          <w:szCs w:val="32"/>
        </w:rPr>
        <w:t>1</w:t>
      </w:r>
      <w:r>
        <w:rPr>
          <w:rStyle w:val="17"/>
          <w:rFonts w:ascii="仿宋" w:hAnsi="仿宋" w:eastAsia="仿宋"/>
          <w:bCs/>
          <w:color w:val="000000"/>
          <w:sz w:val="32"/>
          <w:szCs w:val="32"/>
        </w:rPr>
        <w:t>.</w:t>
      </w:r>
      <w:r>
        <w:rPr>
          <w:rStyle w:val="17"/>
          <w:rFonts w:hint="eastAsia" w:ascii="仿宋" w:hAnsi="仿宋" w:eastAsia="仿宋" w:cs="Times New Roman"/>
          <w:bCs/>
          <w:sz w:val="32"/>
          <w:szCs w:val="32"/>
        </w:rPr>
        <w:t>教育支出（类）普通教育（款）</w:t>
      </w:r>
      <w:r>
        <w:rPr>
          <w:rStyle w:val="17"/>
          <w:rFonts w:hint="eastAsia" w:ascii="仿宋" w:hAnsi="仿宋" w:eastAsia="仿宋" w:cs="Times New Roman"/>
          <w:bCs/>
          <w:sz w:val="32"/>
          <w:szCs w:val="32"/>
          <w:lang w:val="en-US" w:eastAsia="zh-CN"/>
        </w:rPr>
        <w:t>学前</w:t>
      </w:r>
      <w:r>
        <w:rPr>
          <w:rStyle w:val="17"/>
          <w:rFonts w:hint="eastAsia" w:ascii="仿宋" w:hAnsi="仿宋" w:eastAsia="仿宋" w:cs="Times New Roman"/>
          <w:bCs/>
          <w:sz w:val="32"/>
          <w:szCs w:val="32"/>
        </w:rPr>
        <w:t>教育（项）</w:t>
      </w:r>
      <w:r>
        <w:rPr>
          <w:rStyle w:val="17"/>
          <w:rFonts w:hint="eastAsia" w:ascii="仿宋" w:hAnsi="仿宋" w:eastAsia="仿宋" w:cs="Times New Roman"/>
          <w:bCs/>
          <w:sz w:val="32"/>
          <w:szCs w:val="32"/>
          <w:lang w:eastAsia="zh-CN"/>
        </w:rPr>
        <w:t>：</w:t>
      </w:r>
      <w:r>
        <w:rPr>
          <w:rStyle w:val="17"/>
          <w:rFonts w:ascii="仿宋" w:hAnsi="仿宋" w:eastAsia="仿宋"/>
          <w:b w:val="0"/>
          <w:bCs/>
          <w:color w:val="000000"/>
          <w:sz w:val="32"/>
          <w:szCs w:val="32"/>
        </w:rPr>
        <w:t xml:space="preserve"> </w:t>
      </w:r>
      <w:r>
        <w:rPr>
          <w:rFonts w:hint="eastAsia" w:ascii="仿宋" w:hAnsi="仿宋" w:eastAsia="仿宋"/>
          <w:b/>
          <w:bCs/>
          <w:sz w:val="32"/>
          <w:szCs w:val="32"/>
        </w:rPr>
        <w:t>支出决算为</w:t>
      </w:r>
      <w:r>
        <w:rPr>
          <w:rFonts w:hint="eastAsia" w:ascii="仿宋" w:hAnsi="仿宋" w:eastAsia="仿宋"/>
          <w:b/>
          <w:bCs/>
          <w:sz w:val="32"/>
          <w:szCs w:val="32"/>
          <w:lang w:val="en-US" w:eastAsia="zh-CN"/>
        </w:rPr>
        <w:t>4.21</w:t>
      </w:r>
      <w:r>
        <w:rPr>
          <w:rFonts w:hint="eastAsia" w:ascii="仿宋" w:hAnsi="仿宋" w:eastAsia="仿宋"/>
          <w:b/>
          <w:bCs/>
          <w:sz w:val="32"/>
          <w:szCs w:val="32"/>
        </w:rPr>
        <w:t>万元，完成预算100%</w:t>
      </w:r>
      <w:r>
        <w:rPr>
          <w:rFonts w:hint="eastAsia" w:ascii="仿宋" w:hAnsi="仿宋" w:eastAsia="仿宋"/>
          <w:b/>
          <w:bCs/>
          <w:sz w:val="32"/>
          <w:szCs w:val="32"/>
          <w:lang w:eastAsia="zh-CN"/>
        </w:rPr>
        <w:t>。</w:t>
      </w:r>
    </w:p>
    <w:p w14:paraId="6732577A">
      <w:pPr>
        <w:spacing w:line="600" w:lineRule="exact"/>
        <w:ind w:firstLine="643" w:firstLineChars="200"/>
        <w:rPr>
          <w:rFonts w:hint="eastAsia" w:ascii="仿宋" w:hAnsi="仿宋" w:eastAsia="仿宋"/>
          <w:b/>
          <w:color w:val="000000"/>
          <w:sz w:val="32"/>
          <w:szCs w:val="32"/>
          <w:lang w:val="en-US" w:eastAsia="zh-CN"/>
        </w:rPr>
      </w:pP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Style w:val="17"/>
          <w:rFonts w:hint="eastAsia" w:ascii="仿宋" w:hAnsi="仿宋" w:eastAsia="仿宋" w:cs="Times New Roman"/>
          <w:bCs/>
          <w:sz w:val="32"/>
          <w:szCs w:val="32"/>
        </w:rPr>
        <w:t>教育支出（类）普通教育（款）小学教育（项）</w:t>
      </w:r>
      <w:r>
        <w:rPr>
          <w:rStyle w:val="17"/>
          <w:rFonts w:hint="eastAsia" w:ascii="仿宋" w:hAnsi="仿宋" w:eastAsia="仿宋" w:cs="Times New Roman"/>
          <w:bCs/>
          <w:sz w:val="32"/>
          <w:szCs w:val="32"/>
          <w:lang w:eastAsia="zh-CN"/>
        </w:rPr>
        <w:t>：</w:t>
      </w:r>
      <w:r>
        <w:rPr>
          <w:rStyle w:val="17"/>
          <w:rFonts w:ascii="仿宋" w:hAnsi="仿宋" w:eastAsia="仿宋"/>
          <w:b w:val="0"/>
          <w:bCs/>
          <w:color w:val="000000"/>
          <w:sz w:val="32"/>
          <w:szCs w:val="32"/>
        </w:rPr>
        <w:t xml:space="preserve"> </w:t>
      </w:r>
      <w:r>
        <w:rPr>
          <w:rFonts w:hint="eastAsia" w:ascii="仿宋" w:hAnsi="仿宋" w:eastAsia="仿宋"/>
          <w:b/>
          <w:bCs/>
          <w:sz w:val="32"/>
          <w:szCs w:val="32"/>
        </w:rPr>
        <w:t>支出决算为</w:t>
      </w:r>
      <w:r>
        <w:rPr>
          <w:rFonts w:hint="eastAsia" w:ascii="宋体" w:hAnsi="宋体" w:eastAsia="仿宋" w:cs="Arial"/>
          <w:b/>
          <w:bCs/>
          <w:color w:val="000000"/>
          <w:kern w:val="0"/>
          <w:sz w:val="28"/>
          <w:szCs w:val="28"/>
          <w:lang w:val="en-US" w:eastAsia="zh-CN"/>
        </w:rPr>
        <w:t>212.35</w:t>
      </w:r>
      <w:r>
        <w:rPr>
          <w:rFonts w:hint="eastAsia" w:ascii="仿宋" w:hAnsi="仿宋" w:eastAsia="仿宋"/>
          <w:b/>
          <w:bCs/>
          <w:sz w:val="32"/>
          <w:szCs w:val="32"/>
        </w:rPr>
        <w:t>万元，完成预算100%</w:t>
      </w:r>
      <w:r>
        <w:rPr>
          <w:rFonts w:hint="eastAsia" w:ascii="仿宋" w:hAnsi="仿宋" w:eastAsia="仿宋"/>
          <w:b/>
          <w:bCs/>
          <w:sz w:val="32"/>
          <w:szCs w:val="32"/>
          <w:lang w:eastAsia="zh-CN"/>
        </w:rPr>
        <w:t>。</w:t>
      </w:r>
    </w:p>
    <w:p w14:paraId="0A1A5926">
      <w:pPr>
        <w:spacing w:line="600" w:lineRule="exact"/>
        <w:ind w:firstLine="643" w:firstLineChars="200"/>
        <w:rPr>
          <w:rFonts w:hint="eastAsia" w:ascii="仿宋" w:hAnsi="仿宋" w:eastAsia="仿宋" w:cs="Times New Roman"/>
          <w:b/>
          <w:bCs/>
          <w:sz w:val="32"/>
          <w:szCs w:val="32"/>
        </w:rPr>
      </w:pPr>
      <w:r>
        <w:rPr>
          <w:rStyle w:val="17"/>
          <w:rFonts w:hint="eastAsia" w:ascii="仿宋" w:hAnsi="仿宋" w:eastAsia="仿宋"/>
          <w:bCs/>
          <w:color w:val="000000"/>
          <w:sz w:val="32"/>
          <w:szCs w:val="32"/>
          <w:lang w:val="en-US" w:eastAsia="zh-CN"/>
        </w:rPr>
        <w:t>3</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社会保障和就业支出（类）行政事业单位养老支出（款）机关事业单位基本养老保险缴费支出（项）</w:t>
      </w:r>
      <w:r>
        <w:rPr>
          <w:rStyle w:val="17"/>
          <w:rFonts w:hint="eastAsia" w:ascii="仿宋" w:hAnsi="仿宋" w:eastAsia="仿宋"/>
          <w:bCs/>
          <w:color w:val="000000"/>
          <w:sz w:val="32"/>
          <w:szCs w:val="32"/>
          <w:lang w:eastAsia="zh-CN"/>
        </w:rPr>
        <w:t>：</w:t>
      </w:r>
      <w:r>
        <w:rPr>
          <w:rFonts w:hint="eastAsia" w:ascii="仿宋" w:hAnsi="仿宋" w:eastAsia="仿宋"/>
          <w:b/>
          <w:bCs/>
          <w:sz w:val="32"/>
          <w:szCs w:val="32"/>
        </w:rPr>
        <w:t>支出决算为</w:t>
      </w:r>
      <w:r>
        <w:rPr>
          <w:rFonts w:hint="eastAsia" w:ascii="仿宋" w:hAnsi="仿宋" w:eastAsia="仿宋"/>
          <w:b/>
          <w:bCs/>
          <w:sz w:val="32"/>
          <w:szCs w:val="32"/>
          <w:lang w:val="en-US" w:eastAsia="zh-CN"/>
        </w:rPr>
        <w:t>23.22</w:t>
      </w:r>
      <w:r>
        <w:rPr>
          <w:rFonts w:hint="eastAsia" w:ascii="仿宋" w:hAnsi="仿宋" w:eastAsia="仿宋" w:cs="Times New Roman"/>
          <w:b/>
          <w:bCs/>
          <w:sz w:val="32"/>
          <w:szCs w:val="32"/>
        </w:rPr>
        <w:t>万元，完成预算100%。</w:t>
      </w:r>
    </w:p>
    <w:p w14:paraId="7818E9C8">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 卫生健康支出</w:t>
      </w:r>
      <w:r>
        <w:rPr>
          <w:rStyle w:val="17"/>
          <w:rFonts w:hint="eastAsia" w:ascii="仿宋" w:hAnsi="仿宋" w:eastAsia="仿宋"/>
          <w:bCs/>
          <w:sz w:val="32"/>
          <w:szCs w:val="32"/>
        </w:rPr>
        <w:t>（类）行政事业单位医疗（款）事业单位医疗（项）</w:t>
      </w:r>
      <w:r>
        <w:rPr>
          <w:rStyle w:val="17"/>
          <w:rFonts w:hint="eastAsia" w:ascii="仿宋" w:hAnsi="仿宋" w:eastAsia="仿宋"/>
          <w:bCs/>
          <w:sz w:val="32"/>
          <w:szCs w:val="32"/>
          <w:lang w:eastAsia="zh-CN"/>
        </w:rPr>
        <w:t>：</w:t>
      </w:r>
      <w:r>
        <w:rPr>
          <w:rFonts w:hint="eastAsia" w:ascii="仿宋" w:hAnsi="仿宋" w:eastAsia="仿宋"/>
          <w:b/>
          <w:bCs/>
          <w:sz w:val="32"/>
          <w:szCs w:val="32"/>
        </w:rPr>
        <w:t>支出决算为</w:t>
      </w:r>
      <w:r>
        <w:rPr>
          <w:rFonts w:hint="eastAsia" w:ascii="仿宋" w:hAnsi="仿宋" w:eastAsia="仿宋"/>
          <w:b/>
          <w:bCs/>
          <w:sz w:val="32"/>
          <w:szCs w:val="32"/>
          <w:lang w:val="en-US" w:eastAsia="zh-CN"/>
        </w:rPr>
        <w:t>7.92</w:t>
      </w:r>
      <w:r>
        <w:rPr>
          <w:rFonts w:hint="eastAsia" w:ascii="仿宋" w:hAnsi="仿宋" w:eastAsia="仿宋"/>
          <w:b/>
          <w:bCs/>
          <w:sz w:val="32"/>
          <w:szCs w:val="32"/>
        </w:rPr>
        <w:t>万元，完成预算100%。</w:t>
      </w:r>
    </w:p>
    <w:p w14:paraId="1B9FFD2C">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 卫生健康支出</w:t>
      </w:r>
      <w:r>
        <w:rPr>
          <w:rStyle w:val="17"/>
          <w:rFonts w:hint="eastAsia" w:ascii="仿宋" w:hAnsi="仿宋" w:eastAsia="仿宋"/>
          <w:bCs/>
          <w:sz w:val="32"/>
          <w:szCs w:val="32"/>
        </w:rPr>
        <w:t>（类）行政事业单位医疗（款）其他行政事业单位医疗支出（项）</w:t>
      </w:r>
      <w:r>
        <w:rPr>
          <w:rStyle w:val="17"/>
          <w:rFonts w:hint="eastAsia" w:ascii="仿宋" w:hAnsi="仿宋" w:eastAsia="仿宋"/>
          <w:bCs/>
          <w:sz w:val="32"/>
          <w:szCs w:val="32"/>
          <w:lang w:eastAsia="zh-CN"/>
        </w:rPr>
        <w:t>：</w:t>
      </w:r>
      <w:r>
        <w:rPr>
          <w:rFonts w:hint="eastAsia" w:ascii="仿宋" w:hAnsi="仿宋" w:eastAsia="仿宋"/>
          <w:b/>
          <w:bCs/>
          <w:sz w:val="32"/>
          <w:szCs w:val="32"/>
        </w:rPr>
        <w:t>支出决算为</w:t>
      </w:r>
      <w:r>
        <w:rPr>
          <w:rFonts w:hint="eastAsia" w:ascii="仿宋" w:hAnsi="仿宋" w:eastAsia="仿宋"/>
          <w:b/>
          <w:bCs/>
          <w:sz w:val="32"/>
          <w:szCs w:val="32"/>
          <w:lang w:val="en-US" w:eastAsia="zh-CN"/>
        </w:rPr>
        <w:t>1.04</w:t>
      </w:r>
      <w:r>
        <w:rPr>
          <w:rFonts w:hint="eastAsia" w:ascii="仿宋" w:hAnsi="仿宋" w:eastAsia="仿宋"/>
          <w:b/>
          <w:bCs/>
          <w:sz w:val="32"/>
          <w:szCs w:val="32"/>
        </w:rPr>
        <w:t>万元，完成预算100%。</w:t>
      </w:r>
    </w:p>
    <w:p w14:paraId="0D667C5B">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6</w:t>
      </w:r>
      <w:r>
        <w:rPr>
          <w:rFonts w:hint="eastAsia" w:ascii="仿宋" w:hAnsi="仿宋" w:eastAsia="仿宋"/>
          <w:b/>
          <w:bCs/>
          <w:sz w:val="32"/>
          <w:szCs w:val="32"/>
        </w:rPr>
        <w:t>.</w:t>
      </w:r>
      <w:r>
        <w:rPr>
          <w:rFonts w:hint="eastAsia" w:ascii="仿宋" w:hAnsi="仿宋" w:eastAsia="仿宋"/>
          <w:b/>
          <w:sz w:val="32"/>
          <w:szCs w:val="32"/>
        </w:rPr>
        <w:t xml:space="preserve"> </w:t>
      </w:r>
      <w:r>
        <w:rPr>
          <w:rStyle w:val="17"/>
          <w:rFonts w:hint="eastAsia" w:ascii="仿宋" w:hAnsi="仿宋" w:eastAsia="仿宋"/>
          <w:bCs/>
          <w:sz w:val="32"/>
          <w:szCs w:val="32"/>
        </w:rPr>
        <w:t>农林水支出（类）巩固脱贫衔接乡村振兴（款）社会发展（项）</w:t>
      </w:r>
      <w:r>
        <w:rPr>
          <w:rStyle w:val="17"/>
          <w:rFonts w:hint="eastAsia" w:ascii="仿宋" w:hAnsi="仿宋" w:eastAsia="仿宋"/>
          <w:bCs/>
          <w:sz w:val="32"/>
          <w:szCs w:val="32"/>
          <w:lang w:eastAsia="zh-CN"/>
        </w:rPr>
        <w:t>：</w:t>
      </w:r>
      <w:r>
        <w:rPr>
          <w:rFonts w:hint="eastAsia" w:ascii="仿宋" w:hAnsi="仿宋" w:eastAsia="仿宋"/>
          <w:b/>
          <w:bCs/>
          <w:sz w:val="32"/>
          <w:szCs w:val="32"/>
        </w:rPr>
        <w:t>支出决算为</w:t>
      </w:r>
      <w:r>
        <w:rPr>
          <w:rFonts w:hint="eastAsia" w:ascii="仿宋" w:hAnsi="仿宋" w:eastAsia="仿宋"/>
          <w:b/>
          <w:bCs/>
          <w:sz w:val="32"/>
          <w:szCs w:val="32"/>
          <w:lang w:val="en-US" w:eastAsia="zh-CN"/>
        </w:rPr>
        <w:t>0.25</w:t>
      </w:r>
      <w:r>
        <w:rPr>
          <w:rFonts w:hint="eastAsia" w:ascii="仿宋" w:hAnsi="仿宋" w:eastAsia="仿宋"/>
          <w:b/>
          <w:bCs/>
          <w:sz w:val="32"/>
          <w:szCs w:val="32"/>
        </w:rPr>
        <w:t>万元，完成预算100%。</w:t>
      </w:r>
    </w:p>
    <w:p w14:paraId="7EF15A7D">
      <w:pPr>
        <w:spacing w:line="600" w:lineRule="exact"/>
        <w:ind w:firstLine="643" w:firstLineChars="200"/>
        <w:rPr>
          <w:rFonts w:hint="eastAsia" w:ascii="仿宋" w:hAnsi="仿宋" w:eastAsia="仿宋"/>
          <w:b/>
          <w:bCs/>
          <w:sz w:val="32"/>
          <w:szCs w:val="32"/>
        </w:rPr>
      </w:pPr>
      <w:r>
        <w:rPr>
          <w:rFonts w:hint="eastAsia" w:ascii="仿宋" w:hAnsi="仿宋" w:eastAsia="仿宋"/>
          <w:b/>
          <w:bCs/>
          <w:sz w:val="32"/>
          <w:szCs w:val="32"/>
        </w:rPr>
        <w:t>1</w:t>
      </w:r>
      <w:r>
        <w:rPr>
          <w:rFonts w:hint="eastAsia" w:ascii="仿宋" w:hAnsi="仿宋" w:eastAsia="仿宋"/>
          <w:b/>
          <w:bCs/>
          <w:sz w:val="32"/>
          <w:szCs w:val="32"/>
          <w:lang w:val="en-US" w:eastAsia="zh-CN"/>
        </w:rPr>
        <w:t>0</w:t>
      </w:r>
      <w:r>
        <w:rPr>
          <w:rFonts w:hint="eastAsia" w:ascii="仿宋" w:hAnsi="仿宋" w:eastAsia="仿宋"/>
          <w:b/>
          <w:bCs/>
          <w:sz w:val="32"/>
          <w:szCs w:val="32"/>
        </w:rPr>
        <w:t>.</w:t>
      </w:r>
      <w:r>
        <w:rPr>
          <w:rFonts w:hint="eastAsia" w:ascii="仿宋" w:hAnsi="仿宋" w:eastAsia="仿宋"/>
          <w:b/>
          <w:bCs/>
          <w:color w:val="000000"/>
          <w:sz w:val="32"/>
          <w:szCs w:val="32"/>
        </w:rPr>
        <w:t xml:space="preserve"> 住房保障支出</w:t>
      </w:r>
      <w:r>
        <w:rPr>
          <w:rStyle w:val="17"/>
          <w:rFonts w:hint="eastAsia" w:ascii="仿宋" w:hAnsi="仿宋" w:eastAsia="仿宋"/>
          <w:bCs/>
          <w:color w:val="000000"/>
          <w:sz w:val="32"/>
          <w:szCs w:val="32"/>
        </w:rPr>
        <w:t>（类）住房改革支出（款）住房公积金（项）</w:t>
      </w:r>
      <w:r>
        <w:rPr>
          <w:rStyle w:val="17"/>
          <w:rFonts w:hint="eastAsia" w:ascii="仿宋" w:hAnsi="仿宋" w:eastAsia="仿宋"/>
          <w:bCs/>
          <w:color w:val="000000"/>
          <w:sz w:val="32"/>
          <w:szCs w:val="32"/>
          <w:lang w:eastAsia="zh-CN"/>
        </w:rPr>
        <w:t>：</w:t>
      </w:r>
      <w:r>
        <w:rPr>
          <w:rFonts w:hint="eastAsia" w:ascii="仿宋" w:hAnsi="仿宋" w:eastAsia="仿宋"/>
          <w:b/>
          <w:bCs/>
          <w:sz w:val="32"/>
          <w:szCs w:val="32"/>
        </w:rPr>
        <w:t>支出决算为</w:t>
      </w:r>
      <w:r>
        <w:rPr>
          <w:rFonts w:hint="eastAsia" w:ascii="仿宋" w:hAnsi="仿宋" w:eastAsia="仿宋"/>
          <w:b/>
          <w:bCs/>
          <w:sz w:val="32"/>
          <w:szCs w:val="32"/>
          <w:lang w:val="en-US" w:eastAsia="zh-CN"/>
        </w:rPr>
        <w:t>1.88</w:t>
      </w:r>
      <w:r>
        <w:rPr>
          <w:rFonts w:hint="eastAsia" w:ascii="仿宋" w:hAnsi="仿宋" w:eastAsia="仿宋"/>
          <w:b/>
          <w:bCs/>
          <w:sz w:val="32"/>
          <w:szCs w:val="32"/>
        </w:rPr>
        <w:t>万元，完成预算100%。</w:t>
      </w:r>
    </w:p>
    <w:p w14:paraId="4AFB0E6F">
      <w:pPr>
        <w:spacing w:line="600" w:lineRule="exact"/>
        <w:ind w:firstLine="640"/>
        <w:rPr>
          <w:rFonts w:ascii="仿宋" w:hAnsi="仿宋" w:eastAsia="仿宋"/>
          <w:b/>
          <w:sz w:val="32"/>
          <w:szCs w:val="32"/>
        </w:rPr>
      </w:pPr>
    </w:p>
    <w:p w14:paraId="629DE6B1">
      <w:pPr>
        <w:tabs>
          <w:tab w:val="right" w:pos="8306"/>
        </w:tabs>
        <w:spacing w:line="600" w:lineRule="exact"/>
        <w:ind w:firstLine="640"/>
        <w:outlineLvl w:val="1"/>
        <w:rPr>
          <w:rStyle w:val="28"/>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6"/>
      <w:bookmarkEnd w:id="37"/>
      <w:r>
        <w:rPr>
          <w:rStyle w:val="28"/>
          <w:rFonts w:ascii="黑体" w:hAnsi="黑体" w:eastAsia="黑体"/>
          <w:b w:val="0"/>
        </w:rPr>
        <w:tab/>
      </w:r>
    </w:p>
    <w:p w14:paraId="0E30423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250.6</w:t>
      </w:r>
      <w:r>
        <w:rPr>
          <w:rFonts w:hint="eastAsia" w:ascii="仿宋" w:hAnsi="仿宋" w:eastAsia="仿宋"/>
          <w:b/>
          <w:sz w:val="32"/>
          <w:szCs w:val="32"/>
          <w:lang w:val="en-US" w:eastAsia="zh-CN"/>
        </w:rPr>
        <w:t xml:space="preserve"> </w:t>
      </w:r>
      <w:r>
        <w:rPr>
          <w:rFonts w:ascii="仿宋" w:hAnsi="仿宋" w:eastAsia="仿宋"/>
          <w:b/>
          <w:sz w:val="32"/>
          <w:szCs w:val="32"/>
        </w:rPr>
        <w:t>3</w:t>
      </w:r>
      <w:r>
        <w:rPr>
          <w:rFonts w:hint="eastAsia" w:ascii="仿宋" w:hAnsi="仿宋" w:eastAsia="仿宋"/>
          <w:sz w:val="32"/>
          <w:szCs w:val="32"/>
        </w:rPr>
        <w:t>万元，其中：</w:t>
      </w:r>
    </w:p>
    <w:p w14:paraId="256DBC1F">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228.46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公用经费</w:t>
      </w:r>
      <w:r>
        <w:rPr>
          <w:rFonts w:ascii="仿宋" w:hAnsi="仿宋" w:eastAsia="仿宋"/>
          <w:b/>
          <w:sz w:val="32"/>
          <w:szCs w:val="32"/>
        </w:rPr>
        <w:t>22.17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2C3C3FD">
      <w:pPr>
        <w:spacing w:line="600" w:lineRule="exact"/>
        <w:ind w:firstLine="640"/>
        <w:outlineLvl w:val="1"/>
        <w:rPr>
          <w:rStyle w:val="28"/>
          <w:rFonts w:ascii="黑体" w:hAnsi="黑体" w:eastAsia="黑体"/>
          <w:b w:val="0"/>
        </w:rPr>
      </w:pPr>
      <w:bookmarkStart w:id="38" w:name="_Toc15377215"/>
      <w:bookmarkStart w:id="39"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8"/>
      <w:bookmarkEnd w:id="39"/>
    </w:p>
    <w:p w14:paraId="1CE79E86">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576BD71D">
      <w:pPr>
        <w:spacing w:line="600" w:lineRule="exact"/>
        <w:ind w:firstLine="640"/>
        <w:rPr>
          <w:rFonts w:hint="eastAsia" w:ascii="仿宋" w:hAnsi="仿宋" w:eastAsia="仿宋"/>
          <w:b/>
          <w:sz w:val="32"/>
          <w:szCs w:val="32"/>
          <w:lang w:eastAsia="zh-CN"/>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w:t>
      </w:r>
    </w:p>
    <w:p w14:paraId="0072BED9">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7F8EB3A4">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58777EEE">
      <w:pPr>
        <w:spacing w:line="600" w:lineRule="exact"/>
        <w:ind w:firstLine="640"/>
        <w:rPr>
          <w:rFonts w:ascii="仿宋_GB2312" w:eastAsia="仿宋_GB2312"/>
          <w:b/>
          <w:sz w:val="32"/>
          <w:szCs w:val="32"/>
        </w:rPr>
      </w:pPr>
      <w:bookmarkStart w:id="42" w:name="_Toc15377218"/>
      <w:bookmarkStart w:id="43" w:name="_Toc15396610"/>
    </w:p>
    <w:p w14:paraId="3112E2B6">
      <w:pPr>
        <w:pStyle w:val="2"/>
      </w:pPr>
      <w:r>
        <w:drawing>
          <wp:inline distT="0" distB="0" distL="114300" distR="114300">
            <wp:extent cx="4514850" cy="26955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4514850" cy="2695575"/>
                    </a:xfrm>
                    <a:prstGeom prst="rect">
                      <a:avLst/>
                    </a:prstGeom>
                    <a:noFill/>
                    <a:ln>
                      <a:noFill/>
                    </a:ln>
                  </pic:spPr>
                </pic:pic>
              </a:graphicData>
            </a:graphic>
          </wp:inline>
        </w:drawing>
      </w:r>
    </w:p>
    <w:p w14:paraId="644EA1A6">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AB8D81E">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6E986A36">
      <w:pPr>
        <w:numPr>
          <w:ilvl w:val="0"/>
          <w:numId w:val="0"/>
        </w:numPr>
        <w:spacing w:line="600" w:lineRule="exact"/>
        <w:ind w:firstLine="643" w:firstLineChars="200"/>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p>
    <w:p w14:paraId="3726FC07">
      <w:pPr>
        <w:numPr>
          <w:ilvl w:val="0"/>
          <w:numId w:val="0"/>
        </w:num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25C87A33">
      <w:pPr>
        <w:pStyle w:val="2"/>
      </w:pPr>
    </w:p>
    <w:p w14:paraId="347F97C8">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2"/>
      <w:bookmarkEnd w:id="43"/>
    </w:p>
    <w:p w14:paraId="57E09183">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553EC8CC">
      <w:pPr>
        <w:spacing w:line="600" w:lineRule="exact"/>
        <w:ind w:firstLine="640"/>
        <w:rPr>
          <w:rFonts w:ascii="仿宋_GB2312" w:eastAsia="仿宋_GB2312"/>
          <w:sz w:val="32"/>
          <w:szCs w:val="32"/>
        </w:rPr>
      </w:pPr>
    </w:p>
    <w:p w14:paraId="52738AB2">
      <w:pPr>
        <w:numPr>
          <w:ilvl w:val="0"/>
          <w:numId w:val="4"/>
        </w:numPr>
        <w:spacing w:line="600" w:lineRule="exact"/>
        <w:ind w:firstLine="640"/>
        <w:outlineLvl w:val="1"/>
        <w:rPr>
          <w:rStyle w:val="28"/>
          <w:rFonts w:ascii="黑体" w:hAnsi="黑体" w:eastAsia="黑体"/>
          <w:b w:val="0"/>
        </w:rPr>
      </w:pPr>
      <w:bookmarkStart w:id="44" w:name="_Toc15377219"/>
      <w:bookmarkStart w:id="45" w:name="_Toc15396611"/>
      <w:r>
        <w:rPr>
          <w:rStyle w:val="28"/>
          <w:rFonts w:hint="eastAsia" w:ascii="黑体" w:hAnsi="黑体" w:eastAsia="黑体"/>
          <w:b w:val="0"/>
        </w:rPr>
        <w:t>国有资本经营预算支出决算情况说明</w:t>
      </w:r>
      <w:bookmarkEnd w:id="44"/>
      <w:bookmarkEnd w:id="45"/>
    </w:p>
    <w:p w14:paraId="499DFE84">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3854DD9">
      <w:pPr>
        <w:spacing w:line="580" w:lineRule="exact"/>
        <w:jc w:val="center"/>
        <w:rPr>
          <w:rFonts w:ascii="方正小标宋简体" w:hAnsi="方正小标宋简体" w:eastAsia="方正小标宋简体" w:cs="方正小标宋简体"/>
          <w:sz w:val="44"/>
          <w:szCs w:val="44"/>
        </w:rPr>
      </w:pPr>
    </w:p>
    <w:p w14:paraId="7D84523C">
      <w:pPr>
        <w:numPr>
          <w:ilvl w:val="0"/>
          <w:numId w:val="4"/>
        </w:numPr>
        <w:spacing w:line="600" w:lineRule="exact"/>
        <w:ind w:firstLine="640"/>
        <w:outlineLvl w:val="1"/>
        <w:rPr>
          <w:rStyle w:val="28"/>
          <w:rFonts w:ascii="黑体" w:hAnsi="黑体" w:eastAsia="黑体"/>
          <w:b w:val="0"/>
        </w:rPr>
      </w:pPr>
      <w:bookmarkStart w:id="46" w:name="_Toc15377221"/>
      <w:bookmarkStart w:id="47" w:name="_Toc15396612"/>
      <w:r>
        <w:rPr>
          <w:rStyle w:val="28"/>
          <w:rFonts w:hint="eastAsia" w:ascii="黑体" w:hAnsi="黑体" w:eastAsia="黑体"/>
          <w:b w:val="0"/>
        </w:rPr>
        <w:t>其他重要事项的情况说明</w:t>
      </w:r>
      <w:bookmarkEnd w:id="46"/>
      <w:bookmarkEnd w:id="47"/>
    </w:p>
    <w:p w14:paraId="7C8D3EEF">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5D0F53F0">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2023年度，</w:t>
      </w:r>
      <w:r>
        <w:rPr>
          <w:rFonts w:ascii="仿宋_GB2312" w:eastAsia="仿宋_GB2312"/>
          <w:b/>
          <w:sz w:val="32"/>
          <w:szCs w:val="32"/>
        </w:rPr>
        <w:t>射洪市潼射镇金潼学校</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w:t>
      </w:r>
      <w:r>
        <w:rPr>
          <w:rFonts w:hint="eastAsia" w:ascii="仿宋_GB2312" w:eastAsia="仿宋_GB2312"/>
          <w:sz w:val="32"/>
          <w:szCs w:val="32"/>
          <w:lang w:eastAsia="zh-CN"/>
        </w:rPr>
        <w:t>持平，</w:t>
      </w:r>
      <w:r>
        <w:rPr>
          <w:rFonts w:hint="eastAsia" w:ascii="仿宋_GB2312" w:hAnsi="Times New Roman" w:eastAsia="仿宋_GB2312" w:cs="Times New Roman"/>
          <w:color w:val="auto"/>
          <w:kern w:val="2"/>
          <w:sz w:val="32"/>
          <w:szCs w:val="32"/>
          <w:highlight w:val="none"/>
          <w:lang w:val="en-US" w:eastAsia="zh-CN" w:bidi="ar-SA"/>
        </w:rPr>
        <w:t>主要原因是本单位</w:t>
      </w:r>
      <w:r>
        <w:rPr>
          <w:rFonts w:hint="eastAsia" w:hAnsi="Times New Roman" w:cs="Times New Roman"/>
          <w:color w:val="auto"/>
          <w:kern w:val="2"/>
          <w:sz w:val="32"/>
          <w:szCs w:val="32"/>
          <w:highlight w:val="none"/>
          <w:lang w:val="en-US" w:eastAsia="zh-CN" w:bidi="ar-SA"/>
        </w:rPr>
        <w:t>无</w:t>
      </w:r>
      <w:r>
        <w:rPr>
          <w:rFonts w:hint="eastAsia" w:ascii="仿宋_GB2312" w:hAnsi="Times New Roman" w:eastAsia="仿宋_GB2312" w:cs="Times New Roman"/>
          <w:color w:val="auto"/>
          <w:kern w:val="2"/>
          <w:sz w:val="32"/>
          <w:szCs w:val="32"/>
          <w:highlight w:val="none"/>
          <w:lang w:val="en-US" w:eastAsia="zh-CN" w:bidi="ar-SA"/>
        </w:rPr>
        <w:t>机关运行经费支出。</w:t>
      </w:r>
    </w:p>
    <w:p w14:paraId="2939F66E">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2EC28BD9">
      <w:pPr>
        <w:pStyle w:val="6"/>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eastAsia="仿宋_GB2312"/>
          <w:sz w:val="32"/>
          <w:szCs w:val="32"/>
        </w:rPr>
        <w:t>2023年度，</w:t>
      </w:r>
      <w:r>
        <w:rPr>
          <w:rFonts w:ascii="仿宋_GB2312" w:eastAsia="仿宋_GB2312"/>
          <w:b/>
          <w:sz w:val="32"/>
          <w:szCs w:val="32"/>
        </w:rPr>
        <w:t>射洪市潼射镇金潼学校</w:t>
      </w:r>
      <w:r>
        <w:rPr>
          <w:rFonts w:hint="eastAsia" w:ascii="仿宋_GB2312" w:hAnsi="Times New Roman" w:eastAsia="仿宋_GB2312" w:cs="Times New Roman"/>
          <w:color w:val="auto"/>
          <w:kern w:val="2"/>
          <w:sz w:val="32"/>
          <w:szCs w:val="32"/>
          <w:highlight w:val="none"/>
          <w:lang w:val="en-US" w:eastAsia="zh-CN" w:bidi="ar-SA"/>
        </w:rPr>
        <w:t>政府采购支出总额0万元，其中：政府采购货物支出0万元、政府采购工程支出0万元、政府采购服务支出0万元。</w:t>
      </w:r>
    </w:p>
    <w:p w14:paraId="3D4DF996">
      <w:pPr>
        <w:spacing w:line="600" w:lineRule="exact"/>
        <w:ind w:firstLine="640" w:firstLineChars="200"/>
        <w:rPr>
          <w:rFonts w:ascii="仿宋_GB2312" w:eastAsia="仿宋_GB2312"/>
          <w:sz w:val="32"/>
          <w:szCs w:val="32"/>
        </w:rPr>
      </w:pPr>
    </w:p>
    <w:p w14:paraId="62DF4479">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2FD9D4D4">
      <w:pPr>
        <w:pStyle w:val="6"/>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截至202</w:t>
      </w:r>
      <w:r>
        <w:rPr>
          <w:rFonts w:hint="eastAsia" w:hAnsi="Times New Roman" w:cs="Times New Roman"/>
          <w:color w:val="auto"/>
          <w:kern w:val="2"/>
          <w:sz w:val="32"/>
          <w:szCs w:val="32"/>
          <w:highlight w:val="none"/>
          <w:lang w:val="en-US" w:eastAsia="zh-CN" w:bidi="ar-SA"/>
        </w:rPr>
        <w:t>3</w:t>
      </w:r>
      <w:r>
        <w:rPr>
          <w:rFonts w:hint="eastAsia" w:ascii="仿宋_GB2312" w:hAnsi="Times New Roman" w:eastAsia="仿宋_GB2312" w:cs="Times New Roman"/>
          <w:color w:val="auto"/>
          <w:kern w:val="2"/>
          <w:sz w:val="32"/>
          <w:szCs w:val="32"/>
          <w:highlight w:val="none"/>
          <w:lang w:val="en-US" w:eastAsia="zh-CN" w:bidi="ar-SA"/>
        </w:rPr>
        <w:t>年12月31日，</w:t>
      </w:r>
      <w:r>
        <w:rPr>
          <w:rFonts w:hint="eastAsia" w:hAnsi="Times New Roman" w:cs="Times New Roman"/>
          <w:color w:val="auto"/>
          <w:kern w:val="2"/>
          <w:sz w:val="32"/>
          <w:szCs w:val="32"/>
          <w:highlight w:val="none"/>
          <w:lang w:val="en-US" w:eastAsia="zh-CN" w:bidi="ar-SA"/>
        </w:rPr>
        <w:t>射洪市潼射镇金潼小学校</w:t>
      </w:r>
      <w:r>
        <w:rPr>
          <w:rFonts w:hint="eastAsia" w:ascii="仿宋_GB2312" w:hAnsi="Times New Roman" w:eastAsia="仿宋_GB2312" w:cs="Times New Roman"/>
          <w:color w:val="auto"/>
          <w:kern w:val="2"/>
          <w:sz w:val="32"/>
          <w:szCs w:val="32"/>
          <w:highlight w:val="none"/>
          <w:lang w:val="en-US" w:eastAsia="zh-CN" w:bidi="ar-SA"/>
        </w:rPr>
        <w:t>共有车辆0辆，其中：主要领导干部用车0辆、机要通信用车0辆、应急保障用车0辆、其他用车0辆。</w:t>
      </w:r>
    </w:p>
    <w:p w14:paraId="2F65406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F34D9A0">
      <w:pPr>
        <w:tabs>
          <w:tab w:val="right" w:pos="8306"/>
        </w:tabs>
        <w:spacing w:line="600" w:lineRule="exact"/>
        <w:ind w:firstLine="640"/>
        <w:outlineLvl w:val="1"/>
        <w:rPr>
          <w:rFonts w:ascii="仿宋" w:hAnsi="仿宋" w:eastAsia="仿宋" w:cs="仿宋_GB2312"/>
          <w:sz w:val="32"/>
          <w:szCs w:val="32"/>
        </w:rPr>
      </w:pPr>
      <w:r>
        <w:rPr>
          <w:rFonts w:ascii="仿宋" w:hAnsi="仿宋" w:eastAsia="仿宋" w:cs="仿宋_GB2312"/>
          <w:sz w:val="32"/>
          <w:szCs w:val="32"/>
        </w:rPr>
        <w:t>根据预算绩效管理要求，本单位在2023年度预算编制阶段，组织对教育支出</w:t>
      </w:r>
      <w:r>
        <w:rPr>
          <w:rFonts w:hint="eastAsia" w:ascii="仿宋" w:hAnsi="仿宋" w:eastAsia="仿宋" w:cs="仿宋_GB2312"/>
          <w:sz w:val="32"/>
          <w:szCs w:val="32"/>
          <w:lang w:val="en-US" w:eastAsia="zh-CN"/>
        </w:rPr>
        <w:t>1</w:t>
      </w:r>
      <w:r>
        <w:rPr>
          <w:rFonts w:ascii="仿宋" w:hAnsi="仿宋" w:eastAsia="仿宋" w:cs="仿宋_GB2312"/>
          <w:sz w:val="32"/>
          <w:szCs w:val="32"/>
        </w:rPr>
        <w:t>个项目开展了预算事前绩效评估，对</w:t>
      </w:r>
      <w:r>
        <w:rPr>
          <w:rFonts w:hint="eastAsia" w:ascii="仿宋" w:hAnsi="仿宋" w:eastAsia="仿宋" w:cs="仿宋_GB2312"/>
          <w:sz w:val="32"/>
          <w:szCs w:val="32"/>
          <w:lang w:eastAsia="zh-CN"/>
        </w:rPr>
        <w:t>多</w:t>
      </w:r>
      <w:r>
        <w:rPr>
          <w:rFonts w:ascii="仿宋" w:hAnsi="仿宋" w:eastAsia="仿宋" w:cs="仿宋_GB2312"/>
          <w:sz w:val="32"/>
          <w:szCs w:val="32"/>
        </w:rPr>
        <w:t>个项目编制了绩效目标，预算执行过程中，选取</w:t>
      </w:r>
      <w:r>
        <w:rPr>
          <w:rFonts w:hint="eastAsia" w:ascii="仿宋" w:hAnsi="仿宋" w:eastAsia="仿宋" w:cs="仿宋_GB2312"/>
          <w:sz w:val="32"/>
          <w:szCs w:val="32"/>
          <w:lang w:val="en-US" w:eastAsia="zh-CN"/>
        </w:rPr>
        <w:t>1</w:t>
      </w:r>
      <w:r>
        <w:rPr>
          <w:rFonts w:ascii="仿宋" w:hAnsi="仿宋" w:eastAsia="仿宋" w:cs="仿宋_GB2312"/>
          <w:sz w:val="32"/>
          <w:szCs w:val="32"/>
        </w:rPr>
        <w:t>个项目开展绩效监控，组织对</w:t>
      </w:r>
      <w:r>
        <w:rPr>
          <w:rFonts w:hint="eastAsia" w:ascii="仿宋" w:hAnsi="仿宋" w:eastAsia="仿宋" w:cs="仿宋_GB2312"/>
          <w:sz w:val="32"/>
          <w:szCs w:val="32"/>
          <w:lang w:val="en-US" w:eastAsia="zh-CN"/>
        </w:rPr>
        <w:t>1</w:t>
      </w:r>
      <w:r>
        <w:rPr>
          <w:rFonts w:ascii="仿宋" w:hAnsi="仿宋" w:eastAsia="仿宋" w:cs="仿宋_GB2312"/>
          <w:sz w:val="32"/>
          <w:szCs w:val="32"/>
        </w:rPr>
        <w:t>个项目开展绩效自评，绩效自评表详见第四部分附件。</w:t>
      </w:r>
    </w:p>
    <w:p w14:paraId="571ADDB4">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9B10EFA">
      <w:pPr>
        <w:numPr>
          <w:ilvl w:val="0"/>
          <w:numId w:val="5"/>
        </w:numPr>
        <w:spacing w:line="600" w:lineRule="exact"/>
        <w:ind w:firstLine="660" w:firstLineChars="150"/>
        <w:jc w:val="center"/>
        <w:outlineLvl w:val="0"/>
        <w:rPr>
          <w:rFonts w:ascii="宋体"/>
          <w:b/>
          <w:sz w:val="44"/>
          <w:szCs w:val="44"/>
        </w:rPr>
      </w:pPr>
      <w:bookmarkStart w:id="51" w:name="_Toc15396614"/>
      <w:bookmarkStart w:id="52" w:name="_Toc15377226"/>
      <w:r>
        <w:rPr>
          <w:rFonts w:hint="eastAsia" w:ascii="黑体" w:hAnsi="黑体" w:eastAsia="黑体"/>
          <w:sz w:val="44"/>
          <w:szCs w:val="44"/>
        </w:rPr>
        <w:t>名</w:t>
      </w:r>
      <w:r>
        <w:rPr>
          <w:rStyle w:val="27"/>
          <w:rFonts w:hint="eastAsia" w:ascii="黑体" w:hAnsi="黑体" w:eastAsia="黑体"/>
          <w:b w:val="0"/>
        </w:rPr>
        <w:t>词解释</w:t>
      </w:r>
    </w:p>
    <w:p w14:paraId="713A5E07">
      <w:pPr>
        <w:pStyle w:val="2"/>
      </w:pPr>
    </w:p>
    <w:p w14:paraId="4C9E0601">
      <w:pPr>
        <w:autoSpaceDE w:val="0"/>
        <w:autoSpaceDN w:val="0"/>
        <w:adjustRightInd w:val="0"/>
        <w:rPr>
          <w:rFonts w:ascii="仿宋_GB2312" w:hAnsi="Calibri" w:eastAsia="仿宋_GB2312" w:cs="仿宋"/>
          <w:color w:val="000000"/>
          <w:kern w:val="0"/>
          <w:sz w:val="32"/>
          <w:szCs w:val="32"/>
        </w:rPr>
      </w:pPr>
      <w:bookmarkStart w:id="53" w:name="_Toc9549"/>
      <w:r>
        <w:rPr>
          <w:rFonts w:hint="eastAsia" w:ascii="仿宋_GB2312" w:hAnsi="Calibri" w:eastAsia="仿宋_GB2312" w:cs="仿宋"/>
          <w:color w:val="000000"/>
          <w:kern w:val="0"/>
          <w:sz w:val="32"/>
          <w:szCs w:val="32"/>
        </w:rPr>
        <w:t>1.财政拨款收入：指单位从同级财政部门取得的财政预算资金。</w:t>
      </w:r>
      <w:bookmarkEnd w:id="53"/>
    </w:p>
    <w:p w14:paraId="52C6029F">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2.事业收入：指事业单位开展专业业务活动及辅助活动取得的收入。</w:t>
      </w:r>
    </w:p>
    <w:p w14:paraId="205E3FAE">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3.经营收入：指事业单位在专业业务活动及其辅助活动之外开展非独立核算经营活动取得的收入。</w:t>
      </w:r>
    </w:p>
    <w:p w14:paraId="58274299">
      <w:pPr>
        <w:autoSpaceDE w:val="0"/>
        <w:autoSpaceDN w:val="0"/>
        <w:adjustRightInd w:val="0"/>
        <w:rPr>
          <w:rFonts w:ascii="仿宋_GB2312" w:hAnsi="Calibri" w:eastAsia="仿宋_GB2312" w:cs="仿宋"/>
          <w:color w:val="000000"/>
          <w:kern w:val="0"/>
          <w:sz w:val="32"/>
          <w:szCs w:val="32"/>
        </w:rPr>
      </w:pPr>
      <w:bookmarkStart w:id="54" w:name="_Toc19922"/>
      <w:r>
        <w:rPr>
          <w:rFonts w:hint="eastAsia" w:ascii="仿宋_GB2312" w:hAnsi="Calibri" w:eastAsia="仿宋_GB2312" w:cs="仿宋"/>
          <w:color w:val="000000"/>
          <w:kern w:val="0"/>
          <w:sz w:val="32"/>
          <w:szCs w:val="32"/>
        </w:rPr>
        <w:t>4.其他收入：指单位取得的除上述收入以外的各项收入。</w:t>
      </w:r>
      <w:bookmarkEnd w:id="54"/>
      <w:r>
        <w:rPr>
          <w:rFonts w:hint="eastAsia" w:ascii="仿宋_GB2312" w:hAnsi="Calibri" w:eastAsia="仿宋_GB2312" w:cs="仿宋"/>
          <w:color w:val="000000"/>
          <w:kern w:val="0"/>
          <w:sz w:val="32"/>
          <w:szCs w:val="32"/>
        </w:rPr>
        <w:t xml:space="preserve"> </w:t>
      </w:r>
    </w:p>
    <w:p w14:paraId="40CAC111">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5.使用非财政拨款结余：指事业单位使用以前年度积累的非财政拨款结余弥补当年收支差额的金额。 </w:t>
      </w:r>
    </w:p>
    <w:p w14:paraId="59751FEB">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6.年初结转和结余：指以前年度尚未完成、结转到本年按有关规定继续使用的资金。 </w:t>
      </w:r>
    </w:p>
    <w:p w14:paraId="01240504">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7.结余分配：指事业单位按照会计制度规定缴纳的所得税、提取的专用结余以及转入非财政拨款结余的金额等。</w:t>
      </w:r>
    </w:p>
    <w:p w14:paraId="0AEE5A23">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w:t>
      </w:r>
      <w:r>
        <w:rPr>
          <w:rFonts w:hint="eastAsia" w:ascii="仿宋_GB2312" w:hAnsi="Calibri" w:eastAsia="仿宋_GB2312" w:cs="仿宋"/>
          <w:color w:val="000000"/>
          <w:kern w:val="0"/>
          <w:sz w:val="32"/>
          <w:szCs w:val="32"/>
          <w:lang w:val="en-US" w:eastAsia="zh-CN"/>
        </w:rPr>
        <w:t>.</w:t>
      </w:r>
      <w:bookmarkStart w:id="80" w:name="_GoBack"/>
      <w:bookmarkEnd w:id="80"/>
      <w:r>
        <w:rPr>
          <w:rFonts w:hint="eastAsia" w:ascii="仿宋_GB2312" w:hAnsi="Calibri" w:eastAsia="仿宋_GB2312" w:cs="仿宋"/>
          <w:color w:val="000000"/>
          <w:kern w:val="0"/>
          <w:sz w:val="32"/>
          <w:szCs w:val="32"/>
        </w:rPr>
        <w:t>年末结转和结余：指单位按有关规定结转到下年或以后年度继续使用的资金。</w:t>
      </w:r>
    </w:p>
    <w:p w14:paraId="32E5CF6D">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9.基本支出：指为保障机构正常运转、完成日常工作任务而发生的人员支出和公用支出。</w:t>
      </w:r>
    </w:p>
    <w:p w14:paraId="725922B7">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10.项目支出：指在基本支出之外为完成特定行政任务和事业发展目标所发生的支出。 </w:t>
      </w:r>
    </w:p>
    <w:p w14:paraId="269B02BD">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11.经营支出：指事业单位在专业业务活动及其辅助活动之外开展非独立核算经营活动发生的支出。</w:t>
      </w:r>
    </w:p>
    <w:p w14:paraId="26C1F873">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CB023F">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43BF1D">
      <w:pPr>
        <w:autoSpaceDE w:val="0"/>
        <w:autoSpaceDN w:val="0"/>
        <w:adjustRightInd w:val="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14.住房保障支出</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住房改革支出</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住房公积金</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指行政事业单位住房公积金缴费支出。</w:t>
      </w:r>
    </w:p>
    <w:p w14:paraId="48710EE7">
      <w:pPr>
        <w:autoSpaceDE w:val="0"/>
        <w:autoSpaceDN w:val="0"/>
        <w:adjustRightInd w:val="0"/>
        <w:rPr>
          <w:rFonts w:ascii="仿宋_GB2312" w:hAnsi="Calibri" w:eastAsia="仿宋_GB2312" w:cs="仿宋"/>
          <w:color w:val="000000"/>
          <w:kern w:val="0"/>
          <w:sz w:val="32"/>
          <w:szCs w:val="32"/>
        </w:rPr>
      </w:pPr>
      <w:bookmarkStart w:id="55" w:name="_Toc23562"/>
      <w:r>
        <w:rPr>
          <w:rFonts w:hint="eastAsia" w:ascii="仿宋_GB2312" w:hAnsi="Calibri" w:eastAsia="仿宋_GB2312" w:cs="仿宋"/>
          <w:color w:val="000000"/>
          <w:kern w:val="0"/>
          <w:sz w:val="32"/>
          <w:szCs w:val="32"/>
        </w:rPr>
        <w:t>15.农林水</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巩固脱贫衔接乡村振兴</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社会发展</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指建档立卡学生补助支出。</w:t>
      </w:r>
      <w:bookmarkEnd w:id="55"/>
    </w:p>
    <w:p w14:paraId="675230B4">
      <w:pPr>
        <w:autoSpaceDE w:val="0"/>
        <w:autoSpaceDN w:val="0"/>
        <w:adjustRightInd w:val="0"/>
        <w:rPr>
          <w:rFonts w:ascii="仿宋_GB2312" w:hAnsi="Calibri" w:eastAsia="仿宋_GB2312" w:cs="仿宋"/>
          <w:color w:val="000000"/>
          <w:kern w:val="0"/>
          <w:sz w:val="32"/>
          <w:szCs w:val="32"/>
        </w:rPr>
      </w:pPr>
      <w:bookmarkStart w:id="56" w:name="_Toc1468"/>
      <w:r>
        <w:rPr>
          <w:rFonts w:hint="eastAsia" w:ascii="仿宋_GB2312" w:hAnsi="Calibri" w:eastAsia="仿宋_GB2312" w:cs="仿宋"/>
          <w:color w:val="000000"/>
          <w:kern w:val="0"/>
          <w:sz w:val="32"/>
          <w:szCs w:val="32"/>
        </w:rPr>
        <w:t>16.教育支出（类）普通教育（款）小学教育（项），主要用于：教体局行政运行的基本支出，包括基本工资、津贴补贴等人员经费以及办公费、水电费等日常公用经费支出。</w:t>
      </w:r>
      <w:bookmarkEnd w:id="56"/>
    </w:p>
    <w:p w14:paraId="216907C5">
      <w:pPr>
        <w:autoSpaceDE w:val="0"/>
        <w:autoSpaceDN w:val="0"/>
        <w:adjustRightInd w:val="0"/>
        <w:rPr>
          <w:rFonts w:ascii="仿宋_GB2312" w:hAnsi="Calibri" w:eastAsia="仿宋_GB2312" w:cs="仿宋"/>
          <w:color w:val="000000"/>
          <w:kern w:val="0"/>
          <w:sz w:val="32"/>
          <w:szCs w:val="32"/>
        </w:rPr>
      </w:pPr>
      <w:bookmarkStart w:id="57" w:name="_Toc2181"/>
      <w:r>
        <w:rPr>
          <w:rFonts w:hint="eastAsia" w:ascii="仿宋_GB2312" w:hAnsi="Calibri" w:eastAsia="仿宋_GB2312" w:cs="仿宋"/>
          <w:color w:val="000000"/>
          <w:kern w:val="0"/>
          <w:sz w:val="32"/>
          <w:szCs w:val="32"/>
        </w:rPr>
        <w:t>17.</w:t>
      </w:r>
      <w:bookmarkEnd w:id="57"/>
      <w:r>
        <w:rPr>
          <w:rFonts w:hint="eastAsia" w:ascii="仿宋_GB2312" w:hAnsi="Calibri" w:eastAsia="仿宋_GB2312" w:cs="仿宋"/>
          <w:color w:val="000000"/>
          <w:kern w:val="0"/>
          <w:sz w:val="32"/>
          <w:szCs w:val="32"/>
        </w:rPr>
        <w:t>教育支出（类）教育费附加安排的支出（款）其他教育费附加安排的支出（项）</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 xml:space="preserve"> 反映其他教育费附加安排的支出。</w:t>
      </w:r>
    </w:p>
    <w:p w14:paraId="777E3890">
      <w:pPr>
        <w:autoSpaceDE w:val="0"/>
        <w:autoSpaceDN w:val="0"/>
        <w:adjustRightInd w:val="0"/>
        <w:rPr>
          <w:rFonts w:ascii="仿宋_GB2312" w:hAnsi="Calibri" w:eastAsia="仿宋_GB2312" w:cs="仿宋"/>
          <w:color w:val="000000"/>
          <w:kern w:val="0"/>
          <w:sz w:val="32"/>
          <w:szCs w:val="32"/>
        </w:rPr>
      </w:pPr>
      <w:bookmarkStart w:id="58" w:name="_Toc18873"/>
      <w:r>
        <w:rPr>
          <w:rFonts w:hint="eastAsia" w:ascii="仿宋_GB2312" w:hAnsi="Calibri" w:eastAsia="仿宋_GB2312" w:cs="仿宋"/>
          <w:color w:val="000000"/>
          <w:kern w:val="0"/>
          <w:sz w:val="32"/>
          <w:szCs w:val="32"/>
        </w:rPr>
        <w:t>18.社会保障和就业支出</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类</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人力资源和社会保障管理事务</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款</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事业运行</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项</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指行政单位</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包括实行公务员管理的事业单位</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的基本支出。</w:t>
      </w:r>
      <w:bookmarkEnd w:id="58"/>
    </w:p>
    <w:p w14:paraId="0550C57F">
      <w:pPr>
        <w:autoSpaceDE w:val="0"/>
        <w:autoSpaceDN w:val="0"/>
        <w:adjustRightInd w:val="0"/>
        <w:rPr>
          <w:rFonts w:ascii="仿宋_GB2312" w:hAnsi="Calibri" w:eastAsia="仿宋_GB2312" w:cs="仿宋"/>
          <w:color w:val="000000"/>
          <w:kern w:val="0"/>
          <w:sz w:val="32"/>
          <w:szCs w:val="32"/>
        </w:rPr>
      </w:pPr>
      <w:bookmarkStart w:id="59" w:name="_Toc3555"/>
      <w:r>
        <w:rPr>
          <w:rFonts w:hint="eastAsia" w:ascii="仿宋_GB2312" w:hAnsi="Calibri" w:eastAsia="仿宋_GB2312" w:cs="仿宋"/>
          <w:color w:val="000000"/>
          <w:kern w:val="0"/>
          <w:sz w:val="32"/>
          <w:szCs w:val="32"/>
        </w:rPr>
        <w:t>19.卫生健康支出（类）行政事业单位医疗（款）事业单位医疗（项）反映事业单位医疗方面的支出。</w:t>
      </w:r>
      <w:bookmarkEnd w:id="59"/>
    </w:p>
    <w:p w14:paraId="4E9A604F">
      <w:pPr>
        <w:autoSpaceDE w:val="0"/>
        <w:autoSpaceDN w:val="0"/>
        <w:adjustRightInd w:val="0"/>
        <w:rPr>
          <w:rFonts w:ascii="仿宋_GB2312" w:hAnsi="Calibri" w:eastAsia="仿宋_GB2312" w:cs="仿宋"/>
          <w:color w:val="000000"/>
          <w:kern w:val="0"/>
          <w:sz w:val="32"/>
          <w:szCs w:val="32"/>
        </w:rPr>
      </w:pPr>
      <w:bookmarkStart w:id="60" w:name="_Toc15557"/>
      <w:r>
        <w:rPr>
          <w:rFonts w:hint="eastAsia" w:ascii="仿宋_GB2312" w:hAnsi="Calibri" w:eastAsia="仿宋_GB2312" w:cs="仿宋"/>
          <w:color w:val="000000"/>
          <w:kern w:val="0"/>
          <w:sz w:val="32"/>
          <w:szCs w:val="32"/>
        </w:rPr>
        <w:t>20.社会保障和就业（类）行政事业单位养老支出（款）机关事业单位基本养老保险缴费支出（项）反映机关事业单位基本养老保险缴费支出。</w:t>
      </w:r>
      <w:bookmarkEnd w:id="60"/>
    </w:p>
    <w:p w14:paraId="6CEFCBC4">
      <w:pPr>
        <w:autoSpaceDE w:val="0"/>
        <w:autoSpaceDN w:val="0"/>
        <w:adjustRightInd w:val="0"/>
        <w:rPr>
          <w:rFonts w:ascii="仿宋_GB2312" w:hAnsi="Calibri" w:eastAsia="仿宋_GB2312" w:cs="仿宋"/>
          <w:color w:val="000000"/>
          <w:kern w:val="0"/>
          <w:sz w:val="32"/>
          <w:szCs w:val="32"/>
        </w:rPr>
      </w:pPr>
      <w:bookmarkStart w:id="61" w:name="_Toc17900"/>
      <w:r>
        <w:rPr>
          <w:rFonts w:hint="eastAsia" w:ascii="仿宋_GB2312" w:hAnsi="Calibri" w:eastAsia="仿宋_GB2312" w:cs="仿宋"/>
          <w:color w:val="000000"/>
          <w:kern w:val="0"/>
          <w:sz w:val="32"/>
          <w:szCs w:val="32"/>
        </w:rPr>
        <w:t>21.卫生健康支出（类）行政事业单位医疗（款）其他行政事业单位医疗支出（项）反映其他行政事业单位医疗方面的支出。</w:t>
      </w:r>
      <w:bookmarkEnd w:id="61"/>
    </w:p>
    <w:p w14:paraId="38F7DDBA">
      <w:pPr>
        <w:autoSpaceDE w:val="0"/>
        <w:autoSpaceDN w:val="0"/>
        <w:adjustRightInd w:val="0"/>
        <w:rPr>
          <w:rFonts w:ascii="仿宋_GB2312" w:hAnsi="Calibri" w:eastAsia="仿宋_GB2312" w:cs="仿宋"/>
          <w:color w:val="000000"/>
          <w:kern w:val="0"/>
          <w:sz w:val="32"/>
          <w:szCs w:val="32"/>
        </w:rPr>
      </w:pPr>
      <w:bookmarkStart w:id="62" w:name="_Toc4417"/>
      <w:r>
        <w:rPr>
          <w:rFonts w:hint="eastAsia" w:ascii="仿宋_GB2312" w:hAnsi="Calibri" w:eastAsia="仿宋_GB2312" w:cs="仿宋"/>
          <w:color w:val="000000"/>
          <w:kern w:val="0"/>
          <w:sz w:val="32"/>
          <w:szCs w:val="32"/>
        </w:rPr>
        <w:t>22.卫生健康支出（类）公共卫生（款）其他公共卫生支出（项）</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其他公共卫生支出反映除上述项目以外的其他用于公共卫生方面的支出。</w:t>
      </w:r>
      <w:bookmarkEnd w:id="62"/>
    </w:p>
    <w:p w14:paraId="2170F373">
      <w:pPr>
        <w:autoSpaceDE w:val="0"/>
        <w:autoSpaceDN w:val="0"/>
        <w:adjustRightInd w:val="0"/>
        <w:rPr>
          <w:rFonts w:hint="eastAsia" w:ascii="仿宋_GB2312" w:hAnsi="Calibri" w:eastAsia="仿宋_GB2312" w:cs="仿宋"/>
          <w:color w:val="000000"/>
          <w:kern w:val="0"/>
          <w:sz w:val="32"/>
          <w:szCs w:val="32"/>
        </w:rPr>
      </w:pPr>
      <w:bookmarkStart w:id="63" w:name="_Toc16979"/>
      <w:r>
        <w:rPr>
          <w:rFonts w:hint="eastAsia" w:ascii="仿宋_GB2312" w:hAnsi="Calibri" w:eastAsia="仿宋_GB2312" w:cs="仿宋"/>
          <w:color w:val="000000"/>
          <w:kern w:val="0"/>
          <w:sz w:val="32"/>
          <w:szCs w:val="32"/>
        </w:rPr>
        <w:t>23.社会保障和就业（类）其他社会保障和就业支出（款）其他社会保障和就业支出（项）反映除上述项目以外其他用于社会保障和就业方面的支出。</w:t>
      </w:r>
      <w:bookmarkEnd w:id="63"/>
    </w:p>
    <w:p w14:paraId="244F05DF">
      <w:pPr>
        <w:spacing w:line="600" w:lineRule="exact"/>
        <w:jc w:val="center"/>
        <w:outlineLvl w:val="0"/>
        <w:rPr>
          <w:rFonts w:hint="eastAsia" w:ascii="黑体" w:hAnsi="黑体" w:eastAsia="黑体"/>
          <w:sz w:val="44"/>
          <w:szCs w:val="44"/>
        </w:rPr>
      </w:pPr>
    </w:p>
    <w:p w14:paraId="141636BE">
      <w:pPr>
        <w:spacing w:line="600" w:lineRule="exact"/>
        <w:jc w:val="center"/>
        <w:outlineLvl w:val="0"/>
        <w:rPr>
          <w:rFonts w:hint="eastAsia" w:ascii="黑体" w:hAnsi="黑体" w:eastAsia="黑体"/>
          <w:sz w:val="44"/>
          <w:szCs w:val="44"/>
        </w:rPr>
      </w:pPr>
    </w:p>
    <w:p w14:paraId="09A82706">
      <w:pPr>
        <w:spacing w:line="600" w:lineRule="exact"/>
        <w:jc w:val="center"/>
        <w:outlineLvl w:val="0"/>
        <w:rPr>
          <w:rFonts w:hint="eastAsia" w:ascii="黑体" w:hAnsi="黑体" w:eastAsia="黑体"/>
          <w:sz w:val="44"/>
          <w:szCs w:val="44"/>
        </w:rPr>
      </w:pPr>
    </w:p>
    <w:bookmarkEnd w:id="51"/>
    <w:p w14:paraId="4FD68E6D">
      <w:pPr>
        <w:spacing w:line="600" w:lineRule="exact"/>
        <w:jc w:val="center"/>
        <w:outlineLvl w:val="0"/>
        <w:rPr>
          <w:rFonts w:hint="eastAsia"/>
          <w:sz w:val="32"/>
          <w:szCs w:val="32"/>
        </w:rPr>
      </w:pPr>
      <w:bookmarkStart w:id="64" w:name="_Toc25622"/>
      <w:bookmarkStart w:id="65" w:name="_Toc15396618"/>
    </w:p>
    <w:bookmarkEnd w:id="64"/>
    <w:p w14:paraId="23A1DC9D">
      <w:pPr>
        <w:spacing w:line="600" w:lineRule="exact"/>
        <w:jc w:val="center"/>
        <w:outlineLvl w:val="0"/>
        <w:rPr>
          <w:rStyle w:val="27"/>
          <w:rFonts w:hint="eastAsia"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p>
    <w:p w14:paraId="6865852E">
      <w:pPr>
        <w:spacing w:line="600" w:lineRule="exact"/>
        <w:jc w:val="center"/>
        <w:outlineLvl w:val="0"/>
        <w:rPr>
          <w:rFonts w:hint="eastAsia"/>
          <w:lang w:val="zh-CN" w:eastAsia="zh-CN"/>
        </w:rPr>
      </w:pPr>
      <w:r>
        <w:rPr>
          <w:rFonts w:hint="eastAsia"/>
          <w:sz w:val="32"/>
          <w:szCs w:val="32"/>
        </w:rPr>
        <w:t>射洪市</w:t>
      </w:r>
      <w:r>
        <w:rPr>
          <w:rFonts w:hint="eastAsia"/>
          <w:sz w:val="32"/>
          <w:szCs w:val="32"/>
          <w:lang w:val="en-US" w:eastAsia="zh-CN"/>
        </w:rPr>
        <w:t>潼射镇金潼小</w:t>
      </w:r>
      <w:r>
        <w:rPr>
          <w:rFonts w:hint="eastAsia"/>
          <w:sz w:val="32"/>
          <w:szCs w:val="32"/>
        </w:rPr>
        <w:t>学校部门预算项目支</w:t>
      </w:r>
      <w:bookmarkStart w:id="66" w:name="_Toc6174"/>
      <w:r>
        <w:rPr>
          <w:rFonts w:hint="eastAsia"/>
          <w:sz w:val="32"/>
          <w:szCs w:val="32"/>
        </w:rPr>
        <w:t>出绩效自评表（2023年度）</w:t>
      </w:r>
      <w:bookmarkEnd w:id="66"/>
    </w:p>
    <w:tbl>
      <w:tblPr>
        <w:tblStyle w:val="15"/>
        <w:tblpPr w:leftFromText="180" w:rightFromText="180" w:vertAnchor="text" w:horzAnchor="page" w:tblpX="1036" w:tblpY="375"/>
        <w:tblOverlap w:val="never"/>
        <w:tblW w:w="10590" w:type="dxa"/>
        <w:tblInd w:w="0" w:type="dxa"/>
        <w:tblLayout w:type="autofit"/>
        <w:tblCellMar>
          <w:top w:w="0" w:type="dxa"/>
          <w:left w:w="108" w:type="dxa"/>
          <w:bottom w:w="0" w:type="dxa"/>
          <w:right w:w="108" w:type="dxa"/>
        </w:tblCellMar>
      </w:tblPr>
      <w:tblGrid>
        <w:gridCol w:w="681"/>
        <w:gridCol w:w="1254"/>
        <w:gridCol w:w="1069"/>
        <w:gridCol w:w="1338"/>
        <w:gridCol w:w="518"/>
        <w:gridCol w:w="855"/>
        <w:gridCol w:w="396"/>
        <w:gridCol w:w="1002"/>
        <w:gridCol w:w="505"/>
        <w:gridCol w:w="455"/>
        <w:gridCol w:w="2517"/>
      </w:tblGrid>
      <w:tr w14:paraId="0CFB32A9">
        <w:tblPrEx>
          <w:tblCellMar>
            <w:top w:w="0" w:type="dxa"/>
            <w:left w:w="108" w:type="dxa"/>
            <w:bottom w:w="0" w:type="dxa"/>
            <w:right w:w="108" w:type="dxa"/>
          </w:tblCellMar>
        </w:tblPrEx>
        <w:trPr>
          <w:trHeight w:val="904" w:hRule="atLeast"/>
        </w:trPr>
        <w:tc>
          <w:tcPr>
            <w:tcW w:w="10590" w:type="dxa"/>
            <w:gridSpan w:val="11"/>
            <w:tcBorders>
              <w:top w:val="single" w:color="000000" w:sz="4" w:space="0"/>
              <w:left w:val="single" w:color="000000" w:sz="4" w:space="0"/>
              <w:bottom w:val="single" w:color="000000" w:sz="4" w:space="0"/>
              <w:right w:val="single" w:color="000000" w:sz="4" w:space="0"/>
            </w:tcBorders>
            <w:noWrap w:val="0"/>
            <w:vAlign w:val="center"/>
          </w:tcPr>
          <w:p w14:paraId="5E414A5E">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部门预算项目支出绩效自评表（2023年度）</w:t>
            </w:r>
          </w:p>
        </w:tc>
      </w:tr>
      <w:tr w14:paraId="01A4A8F3">
        <w:tblPrEx>
          <w:tblCellMar>
            <w:top w:w="0" w:type="dxa"/>
            <w:left w:w="108" w:type="dxa"/>
            <w:bottom w:w="0" w:type="dxa"/>
            <w:right w:w="108" w:type="dxa"/>
          </w:tblCellMar>
        </w:tblPrEx>
        <w:trPr>
          <w:trHeight w:val="286" w:hRule="atLeast"/>
        </w:trPr>
        <w:tc>
          <w:tcPr>
            <w:tcW w:w="1935" w:type="dxa"/>
            <w:gridSpan w:val="2"/>
            <w:tcBorders>
              <w:top w:val="single" w:color="000000" w:sz="4" w:space="0"/>
              <w:left w:val="single" w:color="000000" w:sz="4" w:space="0"/>
              <w:bottom w:val="single" w:color="000000" w:sz="4" w:space="0"/>
              <w:right w:val="single" w:color="000000" w:sz="4" w:space="0"/>
            </w:tcBorders>
            <w:noWrap w:val="0"/>
            <w:vAlign w:val="center"/>
          </w:tcPr>
          <w:p w14:paraId="0EDEB68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8655" w:type="dxa"/>
            <w:gridSpan w:val="9"/>
            <w:tcBorders>
              <w:top w:val="single" w:color="000000" w:sz="4" w:space="0"/>
              <w:left w:val="single" w:color="000000" w:sz="4" w:space="0"/>
              <w:bottom w:val="single" w:color="000000" w:sz="4" w:space="0"/>
              <w:right w:val="single" w:color="000000" w:sz="4" w:space="0"/>
            </w:tcBorders>
            <w:noWrap w:val="0"/>
            <w:vAlign w:val="center"/>
          </w:tcPr>
          <w:p w14:paraId="7A51D3A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51098123T000007812024</w:t>
            </w:r>
            <w:r>
              <w:rPr>
                <w:rFonts w:hint="eastAsia" w:ascii="宋体" w:hAnsi="宋体" w:cs="宋体"/>
                <w:color w:val="000000"/>
                <w:kern w:val="0"/>
                <w:sz w:val="18"/>
                <w:szCs w:val="18"/>
                <w:lang w:eastAsia="zh-CN" w:bidi="ar"/>
              </w:rPr>
              <w:t>－</w:t>
            </w:r>
            <w:r>
              <w:rPr>
                <w:rFonts w:ascii="宋体" w:hAnsi="宋体" w:cs="宋体"/>
                <w:color w:val="000000"/>
                <w:kern w:val="0"/>
                <w:sz w:val="18"/>
                <w:szCs w:val="18"/>
                <w:lang w:bidi="ar"/>
              </w:rPr>
              <w:t>市本级财政衔接推进乡村振兴资金（建档立卡学生免课后服务）</w:t>
            </w:r>
          </w:p>
        </w:tc>
      </w:tr>
      <w:tr w14:paraId="62C6DDA3">
        <w:tblPrEx>
          <w:tblCellMar>
            <w:top w:w="0" w:type="dxa"/>
            <w:left w:w="108" w:type="dxa"/>
            <w:bottom w:w="0" w:type="dxa"/>
            <w:right w:w="108" w:type="dxa"/>
          </w:tblCellMar>
        </w:tblPrEx>
        <w:trPr>
          <w:trHeight w:val="512" w:hRule="atLeast"/>
        </w:trPr>
        <w:tc>
          <w:tcPr>
            <w:tcW w:w="1935" w:type="dxa"/>
            <w:gridSpan w:val="2"/>
            <w:tcBorders>
              <w:top w:val="single" w:color="000000" w:sz="4" w:space="0"/>
              <w:left w:val="single" w:color="000000" w:sz="4" w:space="0"/>
              <w:bottom w:val="single" w:color="000000" w:sz="4" w:space="0"/>
              <w:right w:val="single" w:color="000000" w:sz="4" w:space="0"/>
            </w:tcBorders>
            <w:noWrap w:val="0"/>
            <w:vAlign w:val="center"/>
          </w:tcPr>
          <w:p w14:paraId="78E2986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noWrap w:val="0"/>
            <w:vAlign w:val="center"/>
          </w:tcPr>
          <w:p w14:paraId="0CA2A2D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射洪市教育和体育局部门</w:t>
            </w:r>
          </w:p>
        </w:tc>
        <w:tc>
          <w:tcPr>
            <w:tcW w:w="1002" w:type="dxa"/>
            <w:tcBorders>
              <w:top w:val="nil"/>
              <w:left w:val="nil"/>
              <w:bottom w:val="nil"/>
              <w:right w:val="nil"/>
            </w:tcBorders>
            <w:noWrap w:val="0"/>
            <w:vAlign w:val="center"/>
          </w:tcPr>
          <w:p w14:paraId="54E1590C">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477" w:type="dxa"/>
            <w:gridSpan w:val="3"/>
            <w:tcBorders>
              <w:top w:val="single" w:color="000000" w:sz="4" w:space="0"/>
              <w:left w:val="single" w:color="000000" w:sz="4" w:space="0"/>
              <w:bottom w:val="single" w:color="000000" w:sz="4" w:space="0"/>
              <w:right w:val="single" w:color="000000" w:sz="4" w:space="0"/>
            </w:tcBorders>
            <w:noWrap w:val="0"/>
            <w:vAlign w:val="center"/>
          </w:tcPr>
          <w:p w14:paraId="4FCDE4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射洪市</w:t>
            </w:r>
            <w:r>
              <w:rPr>
                <w:rFonts w:hint="eastAsia" w:ascii="宋体" w:hAnsi="宋体" w:cs="宋体"/>
                <w:color w:val="000000"/>
                <w:kern w:val="0"/>
                <w:sz w:val="18"/>
                <w:szCs w:val="18"/>
                <w:lang w:val="en-US" w:eastAsia="zh-CN" w:bidi="ar"/>
              </w:rPr>
              <w:t>潼射镇金潼小</w:t>
            </w:r>
            <w:r>
              <w:rPr>
                <w:rFonts w:ascii="宋体" w:hAnsi="宋体" w:cs="宋体"/>
                <w:color w:val="000000"/>
                <w:kern w:val="0"/>
                <w:sz w:val="18"/>
                <w:szCs w:val="18"/>
                <w:lang w:bidi="ar"/>
              </w:rPr>
              <w:t>学校</w:t>
            </w:r>
          </w:p>
        </w:tc>
      </w:tr>
      <w:tr w14:paraId="6E5E201B">
        <w:tblPrEx>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647F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12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68EEAEB">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noWrap w:val="0"/>
            <w:vAlign w:val="center"/>
          </w:tcPr>
          <w:p w14:paraId="196A91B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4479" w:type="dxa"/>
            <w:gridSpan w:val="4"/>
            <w:tcBorders>
              <w:top w:val="single" w:color="000000" w:sz="4" w:space="0"/>
              <w:left w:val="single" w:color="000000" w:sz="4" w:space="0"/>
              <w:bottom w:val="single" w:color="000000" w:sz="4" w:space="0"/>
              <w:right w:val="single" w:color="000000" w:sz="4" w:space="0"/>
            </w:tcBorders>
            <w:noWrap w:val="0"/>
            <w:vAlign w:val="center"/>
          </w:tcPr>
          <w:p w14:paraId="4A937463">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A29F3DE">
        <w:tblPrEx>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FB16D">
            <w:pPr>
              <w:rPr>
                <w:rFonts w:hint="eastAsia" w:ascii="宋体" w:hAnsi="宋体" w:cs="宋体"/>
                <w:color w:val="000000"/>
                <w:sz w:val="18"/>
                <w:szCs w:val="18"/>
              </w:rPr>
            </w:pPr>
          </w:p>
        </w:tc>
        <w:tc>
          <w:tcPr>
            <w:tcW w:w="12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98B25">
            <w:pPr>
              <w:rPr>
                <w:rFonts w:hint="eastAsia" w:ascii="宋体" w:hAnsi="宋体" w:cs="宋体"/>
                <w:color w:val="000000"/>
                <w:sz w:val="18"/>
                <w:szCs w:val="18"/>
              </w:rPr>
            </w:pPr>
          </w:p>
        </w:tc>
        <w:tc>
          <w:tcPr>
            <w:tcW w:w="4176" w:type="dxa"/>
            <w:gridSpan w:val="5"/>
            <w:tcBorders>
              <w:top w:val="single" w:color="000000" w:sz="4" w:space="0"/>
              <w:left w:val="single" w:color="000000" w:sz="4" w:space="0"/>
              <w:bottom w:val="single" w:color="000000" w:sz="4" w:space="0"/>
              <w:right w:val="single" w:color="000000" w:sz="4" w:space="0"/>
            </w:tcBorders>
            <w:noWrap w:val="0"/>
            <w:vAlign w:val="center"/>
          </w:tcPr>
          <w:p w14:paraId="6283341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2023年度完成</w:t>
            </w:r>
            <w:r>
              <w:rPr>
                <w:rFonts w:ascii="宋体" w:hAnsi="宋体" w:cs="宋体"/>
                <w:color w:val="000000"/>
                <w:kern w:val="0"/>
                <w:sz w:val="18"/>
                <w:szCs w:val="18"/>
                <w:lang w:bidi="ar"/>
              </w:rPr>
              <w:t>义务教育学校建档立卡学生</w:t>
            </w:r>
            <w:r>
              <w:rPr>
                <w:rFonts w:hint="eastAsia" w:ascii="宋体" w:hAnsi="宋体" w:cs="宋体"/>
                <w:color w:val="000000"/>
                <w:kern w:val="0"/>
                <w:sz w:val="18"/>
                <w:szCs w:val="18"/>
                <w:lang w:bidi="ar"/>
              </w:rPr>
              <w:t>免课后服务费。</w:t>
            </w:r>
          </w:p>
        </w:tc>
        <w:tc>
          <w:tcPr>
            <w:tcW w:w="4479" w:type="dxa"/>
            <w:gridSpan w:val="4"/>
            <w:tcBorders>
              <w:top w:val="single" w:color="000000" w:sz="4" w:space="0"/>
              <w:left w:val="single" w:color="000000" w:sz="4" w:space="0"/>
              <w:bottom w:val="single" w:color="000000" w:sz="4" w:space="0"/>
              <w:right w:val="single" w:color="000000" w:sz="4" w:space="0"/>
            </w:tcBorders>
            <w:noWrap w:val="0"/>
            <w:vAlign w:val="center"/>
          </w:tcPr>
          <w:p w14:paraId="506F5E72">
            <w:pPr>
              <w:widowControl/>
              <w:jc w:val="left"/>
              <w:textAlignment w:val="center"/>
              <w:rPr>
                <w:rFonts w:hint="eastAsia" w:ascii="黑体" w:hAnsi="黑体" w:eastAsia="黑体" w:cs="黑体"/>
                <w:color w:val="000000"/>
                <w:sz w:val="18"/>
                <w:szCs w:val="18"/>
              </w:rPr>
            </w:pPr>
            <w:r>
              <w:rPr>
                <w:rFonts w:hint="eastAsia" w:ascii="宋体" w:hAnsi="宋体" w:cs="宋体"/>
                <w:color w:val="000000"/>
                <w:kern w:val="0"/>
                <w:sz w:val="18"/>
                <w:szCs w:val="18"/>
                <w:lang w:bidi="ar"/>
              </w:rPr>
              <w:t>2023年度完成</w:t>
            </w:r>
            <w:r>
              <w:rPr>
                <w:rFonts w:ascii="宋体" w:hAnsi="宋体" w:cs="宋体"/>
                <w:color w:val="000000"/>
                <w:kern w:val="0"/>
                <w:sz w:val="18"/>
                <w:szCs w:val="18"/>
                <w:lang w:bidi="ar"/>
              </w:rPr>
              <w:t>义务教育学校建档立卡学生</w:t>
            </w:r>
            <w:r>
              <w:rPr>
                <w:rFonts w:hint="eastAsia" w:ascii="宋体" w:hAnsi="宋体" w:cs="宋体"/>
                <w:color w:val="000000"/>
                <w:kern w:val="0"/>
                <w:sz w:val="18"/>
                <w:szCs w:val="18"/>
                <w:lang w:bidi="ar"/>
              </w:rPr>
              <w:t>免课后服务费。</w:t>
            </w:r>
          </w:p>
        </w:tc>
      </w:tr>
      <w:tr w14:paraId="5424CA76">
        <w:tblPrEx>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AE0F6">
            <w:pP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35830C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655" w:type="dxa"/>
            <w:gridSpan w:val="9"/>
            <w:tcBorders>
              <w:top w:val="single" w:color="000000" w:sz="4" w:space="0"/>
              <w:left w:val="single" w:color="000000" w:sz="4" w:space="0"/>
              <w:bottom w:val="single" w:color="000000" w:sz="4" w:space="0"/>
              <w:right w:val="single" w:color="000000" w:sz="4" w:space="0"/>
            </w:tcBorders>
            <w:noWrap w:val="0"/>
            <w:vAlign w:val="center"/>
          </w:tcPr>
          <w:p w14:paraId="22CE07E6">
            <w:pPr>
              <w:rPr>
                <w:rFonts w:hint="eastAsia" w:ascii="宋体" w:hAnsi="宋体" w:cs="宋体"/>
                <w:color w:val="000000"/>
                <w:sz w:val="18"/>
                <w:szCs w:val="18"/>
              </w:rPr>
            </w:pPr>
          </w:p>
        </w:tc>
      </w:tr>
      <w:tr w14:paraId="490660FF">
        <w:tblPrEx>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B3753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42C8B7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8C8B06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43C08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7832618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6D13D0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B0A07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488A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14:paraId="6D551E9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1C4E1FC2">
        <w:tblPrEx>
          <w:tblCellMar>
            <w:top w:w="0" w:type="dxa"/>
            <w:left w:w="108" w:type="dxa"/>
            <w:bottom w:w="0" w:type="dxa"/>
            <w:right w:w="108" w:type="dxa"/>
          </w:tblCellMar>
        </w:tblPrEx>
        <w:trPr>
          <w:trHeight w:val="90"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D557F">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0DAB39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29302D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F40A44E">
            <w:pPr>
              <w:widowControl/>
              <w:jc w:val="center"/>
              <w:textAlignment w:val="center"/>
              <w:rPr>
                <w:rFonts w:hint="default" w:ascii="宋体" w:hAnsi="宋体" w:cs="宋体"/>
                <w:color w:val="000000"/>
                <w:sz w:val="18"/>
                <w:szCs w:val="18"/>
                <w:lang w:val="en-US"/>
              </w:rPr>
            </w:pPr>
            <w:r>
              <w:rPr>
                <w:rFonts w:hint="eastAsia" w:ascii="宋体" w:hAnsi="宋体" w:cs="宋体"/>
                <w:color w:val="000000"/>
                <w:kern w:val="0"/>
                <w:sz w:val="18"/>
                <w:szCs w:val="18"/>
                <w:lang w:val="en-US" w:eastAsia="zh-CN" w:bidi="ar"/>
              </w:rPr>
              <w:t>0.14</w:t>
            </w: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03EF4271">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0.14</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C5274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7B362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43E17B4">
            <w:pPr>
              <w:jc w:val="center"/>
              <w:rPr>
                <w:rFonts w:hint="eastAsia" w:ascii="宋体" w:hAnsi="宋体" w:cs="宋体"/>
                <w:color w:val="000000"/>
                <w:sz w:val="18"/>
                <w:szCs w:val="18"/>
              </w:rPr>
            </w:pPr>
          </w:p>
        </w:tc>
        <w:tc>
          <w:tcPr>
            <w:tcW w:w="25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9D7FDD">
            <w:pPr>
              <w:widowControl/>
              <w:jc w:val="left"/>
              <w:textAlignment w:val="center"/>
              <w:rPr>
                <w:rFonts w:hint="eastAsia"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w:t>
            </w:r>
            <w:r>
              <w:rPr>
                <w:rFonts w:hint="eastAsia" w:ascii="黑体" w:hAnsi="黑体" w:eastAsia="黑体" w:cs="黑体"/>
                <w:i/>
                <w:iCs/>
                <w:color w:val="000000"/>
                <w:kern w:val="0"/>
                <w:sz w:val="18"/>
                <w:szCs w:val="18"/>
                <w:lang w:eastAsia="zh-CN" w:bidi="ar"/>
              </w:rPr>
              <w:t>；</w:t>
            </w:r>
            <w:r>
              <w:rPr>
                <w:rFonts w:hint="eastAsia" w:ascii="黑体" w:hAnsi="黑体" w:eastAsia="黑体" w:cs="黑体"/>
                <w:i/>
                <w:iCs/>
                <w:color w:val="000000"/>
                <w:kern w:val="0"/>
                <w:sz w:val="18"/>
                <w:szCs w:val="18"/>
                <w:lang w:bidi="ar"/>
              </w:rPr>
              <w:t>2.年中发生预算调整的（追加或调减）</w:t>
            </w:r>
            <w:r>
              <w:rPr>
                <w:rFonts w:hint="eastAsia" w:ascii="黑体" w:hAnsi="黑体" w:eastAsia="黑体" w:cs="黑体"/>
                <w:i/>
                <w:iCs/>
                <w:color w:val="000000"/>
                <w:kern w:val="0"/>
                <w:sz w:val="18"/>
                <w:szCs w:val="18"/>
                <w:lang w:eastAsia="zh-CN" w:bidi="ar"/>
              </w:rPr>
              <w:t>，</w:t>
            </w:r>
            <w:r>
              <w:rPr>
                <w:rFonts w:hint="eastAsia" w:ascii="黑体" w:hAnsi="黑体" w:eastAsia="黑体" w:cs="黑体"/>
                <w:i/>
                <w:iCs/>
                <w:color w:val="000000"/>
                <w:kern w:val="0"/>
                <w:sz w:val="18"/>
                <w:szCs w:val="18"/>
                <w:lang w:bidi="ar"/>
              </w:rPr>
              <w:t>应单独说明理由；3.其他资金包括：社会投入资金、银行贷款.</w:t>
            </w:r>
          </w:p>
        </w:tc>
      </w:tr>
      <w:tr w14:paraId="5ABB7C61">
        <w:tblPrEx>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9CA06">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CD0234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A490C2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EC07C97">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0.14</w:t>
            </w: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4EC3F448">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0.14</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1D9F0C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0BBB0D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A135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85063">
            <w:pPr>
              <w:rPr>
                <w:rFonts w:hint="eastAsia" w:ascii="黑体" w:hAnsi="黑体" w:eastAsia="黑体" w:cs="黑体"/>
                <w:i/>
                <w:iCs/>
                <w:color w:val="000000"/>
                <w:sz w:val="18"/>
                <w:szCs w:val="18"/>
              </w:rPr>
            </w:pPr>
          </w:p>
        </w:tc>
      </w:tr>
      <w:tr w14:paraId="36BF356D">
        <w:tblPrEx>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FB2C4">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061E6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D9F63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D1BB60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78A7E5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7E8904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36F6DD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9FBFF4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66002">
            <w:pPr>
              <w:rPr>
                <w:rFonts w:hint="eastAsia" w:ascii="黑体" w:hAnsi="黑体" w:eastAsia="黑体" w:cs="黑体"/>
                <w:i/>
                <w:iCs/>
                <w:color w:val="000000"/>
                <w:sz w:val="18"/>
                <w:szCs w:val="18"/>
              </w:rPr>
            </w:pPr>
          </w:p>
        </w:tc>
      </w:tr>
      <w:tr w14:paraId="4A2CD2F4">
        <w:tblPrEx>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1FD83">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CAB487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2CCA51B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628C8E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2D03A7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29DE0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EC53F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4005D4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9DAD9">
            <w:pPr>
              <w:rPr>
                <w:rFonts w:hint="eastAsia" w:ascii="黑体" w:hAnsi="黑体" w:eastAsia="黑体" w:cs="黑体"/>
                <w:i/>
                <w:iCs/>
                <w:color w:val="000000"/>
                <w:sz w:val="18"/>
                <w:szCs w:val="18"/>
              </w:rPr>
            </w:pPr>
          </w:p>
        </w:tc>
      </w:tr>
      <w:tr w14:paraId="7D1F6B25">
        <w:tblPrEx>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6FCA3">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53922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58BA4F5">
            <w:pPr>
              <w:jc w:val="center"/>
              <w:rPr>
                <w:rFonts w:hint="eastAsia" w:ascii="微软雅黑" w:hAnsi="微软雅黑" w:eastAsia="微软雅黑" w:cs="微软雅黑"/>
                <w:i/>
                <w:iCs/>
                <w:color w:val="000000"/>
                <w:sz w:val="16"/>
                <w:szCs w:val="16"/>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F34DABB">
            <w:pPr>
              <w:jc w:val="center"/>
              <w:rPr>
                <w:rFonts w:hint="eastAsia" w:ascii="微软雅黑" w:hAnsi="微软雅黑" w:eastAsia="微软雅黑" w:cs="微软雅黑"/>
                <w:i/>
                <w:iCs/>
                <w:color w:val="000000"/>
                <w:sz w:val="16"/>
                <w:szCs w:val="16"/>
              </w:rPr>
            </w:pP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5B815385">
            <w:pPr>
              <w:jc w:val="center"/>
              <w:rPr>
                <w:rFonts w:hint="eastAsia" w:ascii="微软雅黑" w:hAnsi="微软雅黑" w:eastAsia="微软雅黑" w:cs="微软雅黑"/>
                <w:i/>
                <w:iCs/>
                <w:color w:val="000000"/>
                <w:sz w:val="16"/>
                <w:szCs w:val="16"/>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36B71A3">
            <w:pPr>
              <w:jc w:val="center"/>
              <w:rPr>
                <w:rFonts w:hint="eastAsia" w:ascii="微软雅黑" w:hAnsi="微软雅黑" w:eastAsia="微软雅黑" w:cs="微软雅黑"/>
                <w:i/>
                <w:iCs/>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A20C43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E6C8B5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95FD7">
            <w:pPr>
              <w:rPr>
                <w:rFonts w:hint="eastAsia" w:ascii="黑体" w:hAnsi="黑体" w:eastAsia="黑体" w:cs="黑体"/>
                <w:i/>
                <w:iCs/>
                <w:color w:val="000000"/>
                <w:sz w:val="18"/>
                <w:szCs w:val="18"/>
              </w:rPr>
            </w:pPr>
          </w:p>
        </w:tc>
      </w:tr>
      <w:tr w14:paraId="6C562D5F">
        <w:tblPrEx>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5F1A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8757EA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7DAA71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2C9E98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948E6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0EE7D3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E4FE3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7BB28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D494B8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D94989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14:paraId="529839D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205D869A">
        <w:tblPrEx>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A3670">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E75D7A4">
            <w:pPr>
              <w:jc w:val="center"/>
              <w:rPr>
                <w:rFonts w:hint="eastAsia" w:ascii="宋体" w:hAnsi="宋体" w:cs="宋体"/>
                <w:color w:val="000000"/>
                <w:sz w:val="18"/>
                <w:szCs w:val="18"/>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D03915E">
            <w:pPr>
              <w:jc w:val="center"/>
              <w:rPr>
                <w:rFonts w:hint="eastAsia" w:ascii="宋体" w:hAnsi="宋体" w:cs="宋体"/>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C71DC04">
            <w:pPr>
              <w:jc w:val="center"/>
              <w:rPr>
                <w:rFonts w:hint="eastAsia" w:ascii="宋体" w:hAnsi="宋体" w:cs="宋体"/>
                <w:color w:val="000000"/>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0CA9A2BD">
            <w:pPr>
              <w:jc w:val="center"/>
              <w:rPr>
                <w:rFonts w:hint="eastAsia" w:ascii="宋体" w:hAnsi="宋体" w:cs="宋体"/>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281F672">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7E9BDC0">
            <w:pPr>
              <w:jc w:val="center"/>
              <w:rPr>
                <w:rFonts w:hint="eastAsia" w:ascii="宋体" w:hAnsi="宋体" w:cs="宋体"/>
                <w:color w:val="000000"/>
                <w:sz w:val="18"/>
                <w:szCs w:val="18"/>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5EF34EE">
            <w:pPr>
              <w:jc w:val="center"/>
              <w:rPr>
                <w:rFonts w:hint="eastAsia" w:ascii="微软雅黑" w:hAnsi="微软雅黑" w:eastAsia="微软雅黑" w:cs="微软雅黑"/>
                <w:i/>
                <w:iCs/>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A1BEA6A">
            <w:pPr>
              <w:jc w:val="center"/>
              <w:rPr>
                <w:rFonts w:hint="eastAsia" w:ascii="宋体" w:hAnsi="宋体" w:cs="宋体"/>
                <w:color w:val="000000"/>
                <w:sz w:val="18"/>
                <w:szCs w:val="18"/>
              </w:rPr>
            </w:pP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3EE653">
            <w:pPr>
              <w:jc w:val="center"/>
              <w:rPr>
                <w:rFonts w:hint="eastAsia" w:ascii="宋体" w:hAnsi="宋体" w:cs="宋体"/>
                <w:color w:val="000000"/>
                <w:sz w:val="18"/>
                <w:szCs w:val="18"/>
              </w:rPr>
            </w:pPr>
          </w:p>
        </w:tc>
        <w:tc>
          <w:tcPr>
            <w:tcW w:w="2517" w:type="dxa"/>
            <w:tcBorders>
              <w:top w:val="single" w:color="000000" w:sz="4" w:space="0"/>
              <w:left w:val="single" w:color="000000" w:sz="4" w:space="0"/>
              <w:bottom w:val="single" w:color="000000" w:sz="4" w:space="0"/>
              <w:right w:val="single" w:color="000000" w:sz="4" w:space="0"/>
            </w:tcBorders>
            <w:noWrap w:val="0"/>
            <w:vAlign w:val="center"/>
          </w:tcPr>
          <w:p w14:paraId="533957B6">
            <w:pPr>
              <w:jc w:val="center"/>
              <w:rPr>
                <w:rFonts w:hint="eastAsia" w:ascii="微软雅黑" w:hAnsi="微软雅黑" w:eastAsia="微软雅黑" w:cs="微软雅黑"/>
                <w:i/>
                <w:iCs/>
                <w:color w:val="000000"/>
                <w:sz w:val="16"/>
                <w:szCs w:val="16"/>
              </w:rPr>
            </w:pPr>
          </w:p>
        </w:tc>
      </w:tr>
      <w:tr w14:paraId="18B0C514">
        <w:tblPrEx>
          <w:tblCellMar>
            <w:top w:w="0" w:type="dxa"/>
            <w:left w:w="108" w:type="dxa"/>
            <w:bottom w:w="0" w:type="dxa"/>
            <w:right w:w="108" w:type="dxa"/>
          </w:tblCellMar>
        </w:tblPrEx>
        <w:trPr>
          <w:trHeight w:val="286" w:hRule="atLeast"/>
        </w:trPr>
        <w:tc>
          <w:tcPr>
            <w:tcW w:w="7113" w:type="dxa"/>
            <w:gridSpan w:val="8"/>
            <w:tcBorders>
              <w:top w:val="single" w:color="000000" w:sz="4" w:space="0"/>
              <w:left w:val="single" w:color="000000" w:sz="4" w:space="0"/>
              <w:bottom w:val="single" w:color="000000" w:sz="4" w:space="0"/>
              <w:right w:val="single" w:color="000000" w:sz="4" w:space="0"/>
            </w:tcBorders>
            <w:noWrap w:val="0"/>
            <w:vAlign w:val="center"/>
          </w:tcPr>
          <w:p w14:paraId="21D56D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2B37C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39567F0">
            <w:pPr>
              <w:rPr>
                <w:rFonts w:hint="eastAsia" w:ascii="宋体" w:hAnsi="宋体" w:cs="宋体"/>
                <w:color w:val="000000"/>
                <w:sz w:val="18"/>
                <w:szCs w:val="18"/>
              </w:rPr>
            </w:pPr>
          </w:p>
        </w:tc>
        <w:tc>
          <w:tcPr>
            <w:tcW w:w="2517" w:type="dxa"/>
            <w:tcBorders>
              <w:top w:val="single" w:color="000000" w:sz="4" w:space="0"/>
              <w:left w:val="single" w:color="000000" w:sz="4" w:space="0"/>
              <w:bottom w:val="single" w:color="000000" w:sz="4" w:space="0"/>
              <w:right w:val="single" w:color="000000" w:sz="4" w:space="0"/>
            </w:tcBorders>
            <w:noWrap w:val="0"/>
            <w:vAlign w:val="center"/>
          </w:tcPr>
          <w:p w14:paraId="0ABF4512">
            <w:pPr>
              <w:rPr>
                <w:rFonts w:hint="eastAsia" w:ascii="宋体" w:hAnsi="宋体" w:cs="宋体"/>
                <w:color w:val="000000"/>
                <w:sz w:val="18"/>
                <w:szCs w:val="18"/>
              </w:rPr>
            </w:pPr>
          </w:p>
        </w:tc>
      </w:tr>
      <w:tr w14:paraId="5FADA630">
        <w:tblPrEx>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1FA01F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9909" w:type="dxa"/>
            <w:gridSpan w:val="10"/>
            <w:tcBorders>
              <w:top w:val="single" w:color="000000" w:sz="4" w:space="0"/>
              <w:left w:val="single" w:color="000000" w:sz="4" w:space="0"/>
              <w:bottom w:val="single" w:color="000000" w:sz="4" w:space="0"/>
              <w:right w:val="single" w:color="000000" w:sz="4" w:space="0"/>
            </w:tcBorders>
            <w:noWrap w:val="0"/>
            <w:vAlign w:val="center"/>
          </w:tcPr>
          <w:p w14:paraId="3915541A">
            <w:pPr>
              <w:widowControl/>
              <w:jc w:val="left"/>
              <w:textAlignment w:val="center"/>
              <w:rPr>
                <w:rFonts w:hint="eastAsia" w:ascii="微软雅黑" w:hAnsi="微软雅黑" w:eastAsia="微软雅黑" w:cs="微软雅黑"/>
                <w:i/>
                <w:iCs/>
                <w:color w:val="000000"/>
                <w:sz w:val="16"/>
                <w:szCs w:val="16"/>
              </w:rPr>
            </w:pPr>
            <w:r>
              <w:rPr>
                <w:rFonts w:hint="eastAsia" w:ascii="宋体" w:hAnsi="宋体" w:cs="宋体"/>
                <w:color w:val="000000"/>
                <w:kern w:val="0"/>
                <w:sz w:val="18"/>
                <w:szCs w:val="18"/>
                <w:lang w:bidi="ar"/>
              </w:rPr>
              <w:t>该项资金预算执行率为100%，本项目的经费严格按照资金管理使用办法支出的范围使用。统一核算，按照项目计划安排和实际工作情况开支，做到了专款专用。</w:t>
            </w:r>
          </w:p>
        </w:tc>
      </w:tr>
      <w:tr w14:paraId="486E6A7D">
        <w:tblPrEx>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B9DFD0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9909" w:type="dxa"/>
            <w:gridSpan w:val="10"/>
            <w:tcBorders>
              <w:top w:val="single" w:color="000000" w:sz="4" w:space="0"/>
              <w:left w:val="single" w:color="000000" w:sz="4" w:space="0"/>
              <w:bottom w:val="single" w:color="000000" w:sz="4" w:space="0"/>
              <w:right w:val="single" w:color="000000" w:sz="4" w:space="0"/>
            </w:tcBorders>
            <w:noWrap w:val="0"/>
            <w:vAlign w:val="center"/>
          </w:tcPr>
          <w:p w14:paraId="5590DEBD">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6A5726D">
        <w:tblPrEx>
          <w:tblCellMar>
            <w:top w:w="0" w:type="dxa"/>
            <w:left w:w="108" w:type="dxa"/>
            <w:bottom w:w="0" w:type="dxa"/>
            <w:right w:w="108"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9FD51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9909" w:type="dxa"/>
            <w:gridSpan w:val="10"/>
            <w:tcBorders>
              <w:top w:val="single" w:color="000000" w:sz="4" w:space="0"/>
              <w:left w:val="single" w:color="000000" w:sz="4" w:space="0"/>
              <w:bottom w:val="single" w:color="000000" w:sz="4" w:space="0"/>
              <w:right w:val="single" w:color="000000" w:sz="4" w:space="0"/>
            </w:tcBorders>
            <w:noWrap w:val="0"/>
            <w:vAlign w:val="center"/>
          </w:tcPr>
          <w:p w14:paraId="322609DA">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AF5D67E">
        <w:tblPrEx>
          <w:tblCellMar>
            <w:top w:w="0" w:type="dxa"/>
            <w:left w:w="108" w:type="dxa"/>
            <w:bottom w:w="0" w:type="dxa"/>
            <w:right w:w="108" w:type="dxa"/>
          </w:tblCellMar>
        </w:tblPrEx>
        <w:trPr>
          <w:trHeight w:val="286" w:hRule="atLeast"/>
        </w:trPr>
        <w:tc>
          <w:tcPr>
            <w:tcW w:w="4860" w:type="dxa"/>
            <w:gridSpan w:val="5"/>
            <w:tcBorders>
              <w:top w:val="single" w:color="000000" w:sz="4" w:space="0"/>
              <w:left w:val="single" w:color="000000" w:sz="4" w:space="0"/>
              <w:bottom w:val="single" w:color="000000" w:sz="4" w:space="0"/>
              <w:right w:val="single" w:color="000000" w:sz="4" w:space="0"/>
            </w:tcBorders>
            <w:noWrap w:val="0"/>
            <w:vAlign w:val="center"/>
          </w:tcPr>
          <w:p w14:paraId="4118D006">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5730" w:type="dxa"/>
            <w:gridSpan w:val="6"/>
            <w:tcBorders>
              <w:top w:val="single" w:color="000000" w:sz="4" w:space="0"/>
              <w:left w:val="single" w:color="000000" w:sz="4" w:space="0"/>
              <w:bottom w:val="single" w:color="000000" w:sz="4" w:space="0"/>
              <w:right w:val="single" w:color="000000" w:sz="4" w:space="0"/>
            </w:tcBorders>
            <w:noWrap w:val="0"/>
            <w:vAlign w:val="center"/>
          </w:tcPr>
          <w:p w14:paraId="4E697D2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14:paraId="4AEC8818">
        <w:tblPrEx>
          <w:tblCellMar>
            <w:top w:w="0" w:type="dxa"/>
            <w:left w:w="108" w:type="dxa"/>
            <w:bottom w:w="0" w:type="dxa"/>
            <w:right w:w="108" w:type="dxa"/>
          </w:tblCellMar>
        </w:tblPrEx>
        <w:trPr>
          <w:trHeight w:val="904" w:hRule="atLeast"/>
        </w:trPr>
        <w:tc>
          <w:tcPr>
            <w:tcW w:w="10590" w:type="dxa"/>
            <w:gridSpan w:val="11"/>
            <w:tcBorders>
              <w:top w:val="single" w:color="000000" w:sz="4" w:space="0"/>
              <w:left w:val="single" w:color="000000" w:sz="4" w:space="0"/>
              <w:bottom w:val="single" w:color="000000" w:sz="4" w:space="0"/>
              <w:right w:val="single" w:color="000000" w:sz="4" w:space="0"/>
            </w:tcBorders>
            <w:noWrap w:val="0"/>
            <w:vAlign w:val="center"/>
          </w:tcPr>
          <w:p w14:paraId="176BF2C3">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部门预算项目支出绩效自评表（2023年度）</w:t>
            </w:r>
          </w:p>
        </w:tc>
      </w:tr>
      <w:tr w14:paraId="7811FD0F">
        <w:tblPrEx>
          <w:tblCellMar>
            <w:top w:w="0" w:type="dxa"/>
            <w:left w:w="108" w:type="dxa"/>
            <w:bottom w:w="0" w:type="dxa"/>
            <w:right w:w="108" w:type="dxa"/>
          </w:tblCellMar>
        </w:tblPrEx>
        <w:trPr>
          <w:trHeight w:val="286" w:hRule="atLeast"/>
        </w:trPr>
        <w:tc>
          <w:tcPr>
            <w:tcW w:w="1935" w:type="dxa"/>
            <w:gridSpan w:val="2"/>
            <w:tcBorders>
              <w:top w:val="single" w:color="000000" w:sz="4" w:space="0"/>
              <w:left w:val="single" w:color="000000" w:sz="4" w:space="0"/>
              <w:bottom w:val="single" w:color="000000" w:sz="4" w:space="0"/>
              <w:right w:val="single" w:color="000000" w:sz="4" w:space="0"/>
            </w:tcBorders>
            <w:noWrap w:val="0"/>
            <w:vAlign w:val="center"/>
          </w:tcPr>
          <w:p w14:paraId="07F0A3F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8655" w:type="dxa"/>
            <w:gridSpan w:val="9"/>
            <w:tcBorders>
              <w:top w:val="single" w:color="000000" w:sz="4" w:space="0"/>
              <w:left w:val="single" w:color="000000" w:sz="4" w:space="0"/>
              <w:bottom w:val="single" w:color="000000" w:sz="4" w:space="0"/>
              <w:right w:val="single" w:color="000000" w:sz="4" w:space="0"/>
            </w:tcBorders>
            <w:noWrap w:val="0"/>
            <w:vAlign w:val="center"/>
          </w:tcPr>
          <w:p w14:paraId="3EB7BD7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51098124Y000010150983-2023年市本级衔接资金—义务教育学校建档立卡学生教辅资料和学平险补助</w:t>
            </w:r>
          </w:p>
        </w:tc>
      </w:tr>
      <w:tr w14:paraId="3ADE3545">
        <w:tblPrEx>
          <w:tblCellMar>
            <w:top w:w="0" w:type="dxa"/>
            <w:left w:w="108" w:type="dxa"/>
            <w:bottom w:w="0" w:type="dxa"/>
            <w:right w:w="108" w:type="dxa"/>
          </w:tblCellMar>
        </w:tblPrEx>
        <w:trPr>
          <w:trHeight w:val="512" w:hRule="atLeast"/>
        </w:trPr>
        <w:tc>
          <w:tcPr>
            <w:tcW w:w="1935" w:type="dxa"/>
            <w:gridSpan w:val="2"/>
            <w:tcBorders>
              <w:top w:val="single" w:color="000000" w:sz="4" w:space="0"/>
              <w:left w:val="single" w:color="000000" w:sz="4" w:space="0"/>
              <w:bottom w:val="single" w:color="000000" w:sz="4" w:space="0"/>
              <w:right w:val="single" w:color="000000" w:sz="4" w:space="0"/>
            </w:tcBorders>
            <w:noWrap w:val="0"/>
            <w:vAlign w:val="center"/>
          </w:tcPr>
          <w:p w14:paraId="43E0D09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noWrap w:val="0"/>
            <w:vAlign w:val="center"/>
          </w:tcPr>
          <w:p w14:paraId="67E8EDE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射洪市教育和体育局部门</w:t>
            </w:r>
          </w:p>
        </w:tc>
        <w:tc>
          <w:tcPr>
            <w:tcW w:w="1002" w:type="dxa"/>
            <w:tcBorders>
              <w:top w:val="nil"/>
              <w:left w:val="nil"/>
              <w:bottom w:val="nil"/>
              <w:right w:val="nil"/>
            </w:tcBorders>
            <w:noWrap w:val="0"/>
            <w:vAlign w:val="center"/>
          </w:tcPr>
          <w:p w14:paraId="71B10FA6">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3477" w:type="dxa"/>
            <w:gridSpan w:val="3"/>
            <w:tcBorders>
              <w:top w:val="single" w:color="000000" w:sz="4" w:space="0"/>
              <w:left w:val="single" w:color="000000" w:sz="4" w:space="0"/>
              <w:bottom w:val="single" w:color="000000" w:sz="4" w:space="0"/>
              <w:right w:val="single" w:color="000000" w:sz="4" w:space="0"/>
            </w:tcBorders>
            <w:noWrap w:val="0"/>
            <w:vAlign w:val="center"/>
          </w:tcPr>
          <w:p w14:paraId="40832A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射洪市</w:t>
            </w:r>
            <w:r>
              <w:rPr>
                <w:rFonts w:hint="eastAsia" w:ascii="宋体" w:hAnsi="宋体" w:cs="宋体"/>
                <w:color w:val="000000"/>
                <w:kern w:val="0"/>
                <w:sz w:val="18"/>
                <w:szCs w:val="18"/>
                <w:lang w:val="en-US" w:eastAsia="zh-CN" w:bidi="ar"/>
              </w:rPr>
              <w:t>潼射镇金潼小</w:t>
            </w:r>
            <w:r>
              <w:rPr>
                <w:rFonts w:ascii="宋体" w:hAnsi="宋体" w:cs="宋体"/>
                <w:color w:val="000000"/>
                <w:kern w:val="0"/>
                <w:sz w:val="18"/>
                <w:szCs w:val="18"/>
                <w:lang w:bidi="ar"/>
              </w:rPr>
              <w:t>学校</w:t>
            </w:r>
          </w:p>
        </w:tc>
      </w:tr>
      <w:tr w14:paraId="72B75186">
        <w:tblPrEx>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F492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12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B014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noWrap w:val="0"/>
            <w:vAlign w:val="center"/>
          </w:tcPr>
          <w:p w14:paraId="660090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4479" w:type="dxa"/>
            <w:gridSpan w:val="4"/>
            <w:tcBorders>
              <w:top w:val="single" w:color="000000" w:sz="4" w:space="0"/>
              <w:left w:val="single" w:color="000000" w:sz="4" w:space="0"/>
              <w:bottom w:val="single" w:color="000000" w:sz="4" w:space="0"/>
              <w:right w:val="single" w:color="000000" w:sz="4" w:space="0"/>
            </w:tcBorders>
            <w:noWrap w:val="0"/>
            <w:vAlign w:val="center"/>
          </w:tcPr>
          <w:p w14:paraId="60E3927D">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F61FED8">
        <w:tblPrEx>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A76B1">
            <w:pPr>
              <w:rPr>
                <w:rFonts w:hint="eastAsia" w:ascii="宋体" w:hAnsi="宋体" w:cs="宋体"/>
                <w:color w:val="000000"/>
                <w:sz w:val="18"/>
                <w:szCs w:val="18"/>
              </w:rPr>
            </w:pPr>
          </w:p>
        </w:tc>
        <w:tc>
          <w:tcPr>
            <w:tcW w:w="12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F0C01">
            <w:pPr>
              <w:rPr>
                <w:rFonts w:hint="eastAsia" w:ascii="宋体" w:hAnsi="宋体" w:cs="宋体"/>
                <w:color w:val="000000"/>
                <w:sz w:val="18"/>
                <w:szCs w:val="18"/>
              </w:rPr>
            </w:pPr>
          </w:p>
        </w:tc>
        <w:tc>
          <w:tcPr>
            <w:tcW w:w="4176" w:type="dxa"/>
            <w:gridSpan w:val="5"/>
            <w:tcBorders>
              <w:top w:val="single" w:color="000000" w:sz="4" w:space="0"/>
              <w:left w:val="single" w:color="000000" w:sz="4" w:space="0"/>
              <w:bottom w:val="single" w:color="000000" w:sz="4" w:space="0"/>
              <w:right w:val="single" w:color="000000" w:sz="4" w:space="0"/>
            </w:tcBorders>
            <w:noWrap w:val="0"/>
            <w:vAlign w:val="center"/>
          </w:tcPr>
          <w:p w14:paraId="6F5CAE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2023年度完成</w:t>
            </w:r>
            <w:r>
              <w:rPr>
                <w:rFonts w:ascii="宋体" w:hAnsi="宋体" w:cs="宋体"/>
                <w:color w:val="000000"/>
                <w:kern w:val="0"/>
                <w:sz w:val="18"/>
                <w:szCs w:val="18"/>
                <w:lang w:bidi="ar"/>
              </w:rPr>
              <w:t>义务教育学校建档立卡学生教辅资料和学平险补助</w:t>
            </w:r>
            <w:r>
              <w:rPr>
                <w:rFonts w:hint="eastAsia" w:ascii="宋体" w:hAnsi="宋体" w:cs="宋体"/>
                <w:color w:val="000000"/>
                <w:kern w:val="0"/>
                <w:sz w:val="18"/>
                <w:szCs w:val="18"/>
                <w:lang w:bidi="ar"/>
              </w:rPr>
              <w:t>。</w:t>
            </w:r>
          </w:p>
        </w:tc>
        <w:tc>
          <w:tcPr>
            <w:tcW w:w="4479" w:type="dxa"/>
            <w:gridSpan w:val="4"/>
            <w:tcBorders>
              <w:top w:val="single" w:color="000000" w:sz="4" w:space="0"/>
              <w:left w:val="single" w:color="000000" w:sz="4" w:space="0"/>
              <w:bottom w:val="single" w:color="000000" w:sz="4" w:space="0"/>
              <w:right w:val="single" w:color="000000" w:sz="4" w:space="0"/>
            </w:tcBorders>
            <w:noWrap w:val="0"/>
            <w:vAlign w:val="center"/>
          </w:tcPr>
          <w:p w14:paraId="27330544">
            <w:pPr>
              <w:widowControl/>
              <w:jc w:val="left"/>
              <w:textAlignment w:val="center"/>
              <w:rPr>
                <w:rFonts w:hint="eastAsia" w:ascii="黑体" w:hAnsi="黑体" w:eastAsia="黑体" w:cs="黑体"/>
                <w:color w:val="000000"/>
                <w:sz w:val="18"/>
                <w:szCs w:val="18"/>
              </w:rPr>
            </w:pPr>
            <w:r>
              <w:rPr>
                <w:rFonts w:hint="eastAsia" w:ascii="宋体" w:hAnsi="宋体" w:cs="宋体"/>
                <w:color w:val="000000"/>
                <w:kern w:val="0"/>
                <w:sz w:val="18"/>
                <w:szCs w:val="18"/>
                <w:lang w:bidi="ar"/>
              </w:rPr>
              <w:t>2023年度完成</w:t>
            </w:r>
            <w:r>
              <w:rPr>
                <w:rFonts w:ascii="宋体" w:hAnsi="宋体" w:cs="宋体"/>
                <w:color w:val="000000"/>
                <w:kern w:val="0"/>
                <w:sz w:val="18"/>
                <w:szCs w:val="18"/>
                <w:lang w:bidi="ar"/>
              </w:rPr>
              <w:t>义务教育学校建档立卡学生教辅资料和学平险补助</w:t>
            </w:r>
            <w:r>
              <w:rPr>
                <w:rFonts w:hint="eastAsia" w:ascii="宋体" w:hAnsi="宋体" w:cs="宋体"/>
                <w:color w:val="000000"/>
                <w:kern w:val="0"/>
                <w:sz w:val="18"/>
                <w:szCs w:val="18"/>
                <w:lang w:bidi="ar"/>
              </w:rPr>
              <w:t>。</w:t>
            </w:r>
          </w:p>
        </w:tc>
      </w:tr>
      <w:tr w14:paraId="587EB618">
        <w:tblPrEx>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4B931">
            <w:pP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4A90E5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8655" w:type="dxa"/>
            <w:gridSpan w:val="9"/>
            <w:tcBorders>
              <w:top w:val="single" w:color="000000" w:sz="4" w:space="0"/>
              <w:left w:val="single" w:color="000000" w:sz="4" w:space="0"/>
              <w:bottom w:val="single" w:color="000000" w:sz="4" w:space="0"/>
              <w:right w:val="single" w:color="000000" w:sz="4" w:space="0"/>
            </w:tcBorders>
            <w:noWrap w:val="0"/>
            <w:vAlign w:val="center"/>
          </w:tcPr>
          <w:p w14:paraId="09A27033">
            <w:pPr>
              <w:rPr>
                <w:rFonts w:hint="eastAsia" w:ascii="宋体" w:hAnsi="宋体" w:cs="宋体"/>
                <w:color w:val="000000"/>
                <w:sz w:val="18"/>
                <w:szCs w:val="18"/>
              </w:rPr>
            </w:pPr>
          </w:p>
        </w:tc>
      </w:tr>
      <w:tr w14:paraId="0FC88898">
        <w:tblPrEx>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8B101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0E46C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CB49B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19D9F7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30800D7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8DCC10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786431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39379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14:paraId="136068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087D4F3D">
        <w:tblPrEx>
          <w:tblCellMar>
            <w:top w:w="0" w:type="dxa"/>
            <w:left w:w="108" w:type="dxa"/>
            <w:bottom w:w="0" w:type="dxa"/>
            <w:right w:w="108" w:type="dxa"/>
          </w:tblCellMar>
        </w:tblPrEx>
        <w:trPr>
          <w:trHeight w:val="346"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26F09">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A2F2D5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EE2F24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71AE3874">
            <w:pPr>
              <w:widowControl/>
              <w:jc w:val="center"/>
              <w:textAlignment w:val="center"/>
              <w:rPr>
                <w:rFonts w:hint="default" w:ascii="宋体" w:hAnsi="宋体" w:cs="宋体"/>
                <w:color w:val="000000"/>
                <w:sz w:val="18"/>
                <w:szCs w:val="18"/>
                <w:lang w:val="en-US"/>
              </w:rPr>
            </w:pPr>
            <w:r>
              <w:rPr>
                <w:rFonts w:hint="eastAsia" w:ascii="宋体" w:hAnsi="宋体" w:cs="宋体"/>
                <w:color w:val="000000"/>
                <w:kern w:val="0"/>
                <w:sz w:val="18"/>
                <w:szCs w:val="18"/>
                <w:lang w:val="en-US" w:eastAsia="zh-CN" w:bidi="ar"/>
              </w:rPr>
              <w:t>0.02</w:t>
            </w:r>
          </w:p>
        </w:tc>
        <w:tc>
          <w:tcPr>
            <w:tcW w:w="176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77F43">
            <w:pPr>
              <w:widowControl/>
              <w:jc w:val="center"/>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0.02</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59AC25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FD0B7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2B0DE0E4">
            <w:pPr>
              <w:jc w:val="center"/>
              <w:rPr>
                <w:rFonts w:hint="eastAsia" w:ascii="宋体" w:hAnsi="宋体" w:cs="宋体"/>
                <w:color w:val="000000"/>
                <w:sz w:val="18"/>
                <w:szCs w:val="18"/>
              </w:rPr>
            </w:pPr>
          </w:p>
        </w:tc>
        <w:tc>
          <w:tcPr>
            <w:tcW w:w="25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86001">
            <w:pPr>
              <w:widowControl/>
              <w:jc w:val="left"/>
              <w:textAlignment w:val="center"/>
              <w:rPr>
                <w:rFonts w:hint="eastAsia"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w:t>
            </w:r>
            <w:r>
              <w:rPr>
                <w:rFonts w:hint="eastAsia" w:ascii="黑体" w:hAnsi="黑体" w:eastAsia="黑体" w:cs="黑体"/>
                <w:i/>
                <w:iCs/>
                <w:color w:val="000000"/>
                <w:kern w:val="0"/>
                <w:sz w:val="18"/>
                <w:szCs w:val="18"/>
                <w:lang w:eastAsia="zh-CN" w:bidi="ar"/>
              </w:rPr>
              <w:t>；</w:t>
            </w:r>
            <w:r>
              <w:rPr>
                <w:rFonts w:hint="eastAsia" w:ascii="黑体" w:hAnsi="黑体" w:eastAsia="黑体" w:cs="黑体"/>
                <w:i/>
                <w:iCs/>
                <w:color w:val="000000"/>
                <w:kern w:val="0"/>
                <w:sz w:val="18"/>
                <w:szCs w:val="18"/>
                <w:lang w:bidi="ar"/>
              </w:rPr>
              <w:t>2.年中发生预算调整的（追加或调减）</w:t>
            </w:r>
            <w:r>
              <w:rPr>
                <w:rFonts w:hint="eastAsia" w:ascii="黑体" w:hAnsi="黑体" w:eastAsia="黑体" w:cs="黑体"/>
                <w:i/>
                <w:iCs/>
                <w:color w:val="000000"/>
                <w:kern w:val="0"/>
                <w:sz w:val="18"/>
                <w:szCs w:val="18"/>
                <w:lang w:eastAsia="zh-CN" w:bidi="ar"/>
              </w:rPr>
              <w:t>，</w:t>
            </w:r>
            <w:r>
              <w:rPr>
                <w:rFonts w:hint="eastAsia" w:ascii="黑体" w:hAnsi="黑体" w:eastAsia="黑体" w:cs="黑体"/>
                <w:i/>
                <w:iCs/>
                <w:color w:val="000000"/>
                <w:kern w:val="0"/>
                <w:sz w:val="18"/>
                <w:szCs w:val="18"/>
                <w:lang w:bidi="ar"/>
              </w:rPr>
              <w:t>应单独说明理由；3.其他资金包括：社会投入资金、银行贷款.</w:t>
            </w:r>
          </w:p>
        </w:tc>
      </w:tr>
      <w:tr w14:paraId="60D346C8">
        <w:tblPrEx>
          <w:tblCellMar>
            <w:top w:w="0" w:type="dxa"/>
            <w:left w:w="108" w:type="dxa"/>
            <w:bottom w:w="0" w:type="dxa"/>
            <w:right w:w="108" w:type="dxa"/>
          </w:tblCellMar>
        </w:tblPrEx>
        <w:trPr>
          <w:trHeight w:val="391"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8733B">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8146E5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78DFCB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64ED2">
            <w:pPr>
              <w:widowControl/>
              <w:jc w:val="center"/>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0.02</w:t>
            </w:r>
          </w:p>
        </w:tc>
        <w:tc>
          <w:tcPr>
            <w:tcW w:w="176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B0E00">
            <w:pPr>
              <w:widowControl/>
              <w:jc w:val="center"/>
              <w:textAlignment w:val="center"/>
              <w:rPr>
                <w:rFonts w:hint="default" w:ascii="宋体" w:hAnsi="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0.02</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6BC68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1975E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37FB2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36FFA">
            <w:pPr>
              <w:rPr>
                <w:rFonts w:hint="eastAsia" w:ascii="黑体" w:hAnsi="黑体" w:eastAsia="黑体" w:cs="黑体"/>
                <w:i/>
                <w:iCs/>
                <w:color w:val="000000"/>
                <w:sz w:val="18"/>
                <w:szCs w:val="18"/>
              </w:rPr>
            </w:pPr>
          </w:p>
        </w:tc>
      </w:tr>
      <w:tr w14:paraId="084EFA72">
        <w:tblPrEx>
          <w:tblCellMar>
            <w:top w:w="0" w:type="dxa"/>
            <w:left w:w="108" w:type="dxa"/>
            <w:bottom w:w="0" w:type="dxa"/>
            <w:right w:w="108" w:type="dxa"/>
          </w:tblCellMar>
        </w:tblPrEx>
        <w:trPr>
          <w:trHeight w:val="407"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7AE9C">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4E544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A44922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264EF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148535E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9D1515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85E968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563422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AAEEF">
            <w:pPr>
              <w:rPr>
                <w:rFonts w:hint="eastAsia" w:ascii="黑体" w:hAnsi="黑体" w:eastAsia="黑体" w:cs="黑体"/>
                <w:i/>
                <w:iCs/>
                <w:color w:val="000000"/>
                <w:sz w:val="18"/>
                <w:szCs w:val="18"/>
              </w:rPr>
            </w:pPr>
          </w:p>
        </w:tc>
      </w:tr>
      <w:tr w14:paraId="28AF802C">
        <w:tblPrEx>
          <w:tblCellMar>
            <w:top w:w="0" w:type="dxa"/>
            <w:left w:w="108" w:type="dxa"/>
            <w:bottom w:w="0" w:type="dxa"/>
            <w:right w:w="108" w:type="dxa"/>
          </w:tblCellMar>
        </w:tblPrEx>
        <w:trPr>
          <w:trHeight w:val="361"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70E7E">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C9D72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36C4C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61AB0F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5D59D6A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041A2D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BD25D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F1D18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212A5">
            <w:pPr>
              <w:rPr>
                <w:rFonts w:hint="eastAsia" w:ascii="黑体" w:hAnsi="黑体" w:eastAsia="黑体" w:cs="黑体"/>
                <w:i/>
                <w:iCs/>
                <w:color w:val="000000"/>
                <w:sz w:val="18"/>
                <w:szCs w:val="18"/>
              </w:rPr>
            </w:pPr>
          </w:p>
        </w:tc>
      </w:tr>
      <w:tr w14:paraId="03A789DF">
        <w:tblPrEx>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B68C9">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BF9D3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6205B4B">
            <w:pPr>
              <w:jc w:val="center"/>
              <w:rPr>
                <w:rFonts w:hint="eastAsia" w:ascii="微软雅黑" w:hAnsi="微软雅黑" w:eastAsia="微软雅黑" w:cs="微软雅黑"/>
                <w:i/>
                <w:iCs/>
                <w:color w:val="000000"/>
                <w:sz w:val="16"/>
                <w:szCs w:val="16"/>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709ADDB">
            <w:pPr>
              <w:jc w:val="center"/>
              <w:rPr>
                <w:rFonts w:hint="eastAsia" w:ascii="微软雅黑" w:hAnsi="微软雅黑" w:eastAsia="微软雅黑" w:cs="微软雅黑"/>
                <w:i/>
                <w:iCs/>
                <w:color w:val="000000"/>
                <w:sz w:val="16"/>
                <w:szCs w:val="16"/>
              </w:rPr>
            </w:pPr>
          </w:p>
        </w:tc>
        <w:tc>
          <w:tcPr>
            <w:tcW w:w="1769" w:type="dxa"/>
            <w:gridSpan w:val="3"/>
            <w:tcBorders>
              <w:top w:val="single" w:color="000000" w:sz="4" w:space="0"/>
              <w:left w:val="single" w:color="000000" w:sz="4" w:space="0"/>
              <w:bottom w:val="single" w:color="000000" w:sz="4" w:space="0"/>
              <w:right w:val="single" w:color="000000" w:sz="4" w:space="0"/>
            </w:tcBorders>
            <w:noWrap w:val="0"/>
            <w:vAlign w:val="center"/>
          </w:tcPr>
          <w:p w14:paraId="61818F7E">
            <w:pPr>
              <w:jc w:val="center"/>
              <w:rPr>
                <w:rFonts w:hint="eastAsia" w:ascii="微软雅黑" w:hAnsi="微软雅黑" w:eastAsia="微软雅黑" w:cs="微软雅黑"/>
                <w:i/>
                <w:iCs/>
                <w:color w:val="000000"/>
                <w:sz w:val="16"/>
                <w:szCs w:val="16"/>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838DF84">
            <w:pPr>
              <w:jc w:val="center"/>
              <w:rPr>
                <w:rFonts w:hint="eastAsia" w:ascii="微软雅黑" w:hAnsi="微软雅黑" w:eastAsia="微软雅黑" w:cs="微软雅黑"/>
                <w:i/>
                <w:iCs/>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27D510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A8DF1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5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7681E">
            <w:pPr>
              <w:rPr>
                <w:rFonts w:hint="eastAsia" w:ascii="黑体" w:hAnsi="黑体" w:eastAsia="黑体" w:cs="黑体"/>
                <w:i/>
                <w:iCs/>
                <w:color w:val="000000"/>
                <w:sz w:val="18"/>
                <w:szCs w:val="18"/>
              </w:rPr>
            </w:pPr>
          </w:p>
        </w:tc>
      </w:tr>
      <w:tr w14:paraId="0BF7EA61">
        <w:tblPrEx>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9299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4A80AD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EFD91D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4DAB4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6B1917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50EC5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64E48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BEE63D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10D19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0FAEE5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14:paraId="4F1007E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2DBCFB50">
        <w:tblPrEx>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C595A">
            <w:pPr>
              <w:jc w:val="center"/>
              <w:rPr>
                <w:rFonts w:hint="eastAsia" w:ascii="宋体" w:hAnsi="宋体" w:cs="宋体"/>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18031CE">
            <w:pPr>
              <w:jc w:val="center"/>
              <w:rPr>
                <w:rFonts w:hint="eastAsia" w:ascii="宋体" w:hAnsi="宋体" w:cs="宋体"/>
                <w:color w:val="000000"/>
                <w:sz w:val="18"/>
                <w:szCs w:val="18"/>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C8F189A">
            <w:pPr>
              <w:jc w:val="center"/>
              <w:rPr>
                <w:rFonts w:hint="eastAsia" w:ascii="宋体" w:hAnsi="宋体" w:cs="宋体"/>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D3A4B19">
            <w:pPr>
              <w:jc w:val="center"/>
              <w:rPr>
                <w:rFonts w:hint="eastAsia" w:ascii="宋体" w:hAnsi="宋体" w:cs="宋体"/>
                <w:color w:val="000000"/>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0841F012">
            <w:pPr>
              <w:jc w:val="center"/>
              <w:rPr>
                <w:rFonts w:hint="eastAsia" w:ascii="宋体" w:hAnsi="宋体" w:cs="宋体"/>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906282">
            <w:pPr>
              <w:jc w:val="center"/>
              <w:rPr>
                <w:rFonts w:hint="eastAsia"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8529F6E">
            <w:pPr>
              <w:jc w:val="center"/>
              <w:rPr>
                <w:rFonts w:hint="eastAsia" w:ascii="宋体" w:hAnsi="宋体" w:cs="宋体"/>
                <w:color w:val="000000"/>
                <w:sz w:val="18"/>
                <w:szCs w:val="18"/>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6CC3576">
            <w:pPr>
              <w:jc w:val="center"/>
              <w:rPr>
                <w:rFonts w:hint="eastAsia" w:ascii="微软雅黑" w:hAnsi="微软雅黑" w:eastAsia="微软雅黑" w:cs="微软雅黑"/>
                <w:i/>
                <w:iCs/>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5078DD6">
            <w:pPr>
              <w:jc w:val="center"/>
              <w:rPr>
                <w:rFonts w:hint="eastAsia" w:ascii="宋体" w:hAnsi="宋体" w:cs="宋体"/>
                <w:color w:val="000000"/>
                <w:sz w:val="18"/>
                <w:szCs w:val="18"/>
              </w:rPr>
            </w:pP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6EB2B452">
            <w:pPr>
              <w:jc w:val="center"/>
              <w:rPr>
                <w:rFonts w:hint="eastAsia" w:ascii="宋体" w:hAnsi="宋体" w:cs="宋体"/>
                <w:color w:val="000000"/>
                <w:sz w:val="18"/>
                <w:szCs w:val="18"/>
              </w:rPr>
            </w:pPr>
          </w:p>
        </w:tc>
        <w:tc>
          <w:tcPr>
            <w:tcW w:w="2517" w:type="dxa"/>
            <w:tcBorders>
              <w:top w:val="single" w:color="000000" w:sz="4" w:space="0"/>
              <w:left w:val="single" w:color="000000" w:sz="4" w:space="0"/>
              <w:bottom w:val="single" w:color="000000" w:sz="4" w:space="0"/>
              <w:right w:val="single" w:color="000000" w:sz="4" w:space="0"/>
            </w:tcBorders>
            <w:noWrap w:val="0"/>
            <w:vAlign w:val="center"/>
          </w:tcPr>
          <w:p w14:paraId="43CFE167">
            <w:pPr>
              <w:jc w:val="center"/>
              <w:rPr>
                <w:rFonts w:hint="eastAsia" w:ascii="微软雅黑" w:hAnsi="微软雅黑" w:eastAsia="微软雅黑" w:cs="微软雅黑"/>
                <w:i/>
                <w:iCs/>
                <w:color w:val="000000"/>
                <w:sz w:val="16"/>
                <w:szCs w:val="16"/>
              </w:rPr>
            </w:pPr>
          </w:p>
        </w:tc>
      </w:tr>
      <w:tr w14:paraId="76F322C8">
        <w:tblPrEx>
          <w:tblCellMar>
            <w:top w:w="0" w:type="dxa"/>
            <w:left w:w="108" w:type="dxa"/>
            <w:bottom w:w="0" w:type="dxa"/>
            <w:right w:w="108" w:type="dxa"/>
          </w:tblCellMar>
        </w:tblPrEx>
        <w:trPr>
          <w:trHeight w:val="286" w:hRule="atLeast"/>
        </w:trPr>
        <w:tc>
          <w:tcPr>
            <w:tcW w:w="7113" w:type="dxa"/>
            <w:gridSpan w:val="8"/>
            <w:tcBorders>
              <w:top w:val="single" w:color="000000" w:sz="4" w:space="0"/>
              <w:left w:val="single" w:color="000000" w:sz="4" w:space="0"/>
              <w:bottom w:val="single" w:color="000000" w:sz="4" w:space="0"/>
              <w:right w:val="single" w:color="000000" w:sz="4" w:space="0"/>
            </w:tcBorders>
            <w:noWrap w:val="0"/>
            <w:vAlign w:val="center"/>
          </w:tcPr>
          <w:p w14:paraId="2C1E0BF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10037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455" w:type="dxa"/>
            <w:tcBorders>
              <w:top w:val="single" w:color="000000" w:sz="4" w:space="0"/>
              <w:left w:val="single" w:color="000000" w:sz="4" w:space="0"/>
              <w:bottom w:val="single" w:color="000000" w:sz="4" w:space="0"/>
              <w:right w:val="single" w:color="000000" w:sz="4" w:space="0"/>
            </w:tcBorders>
            <w:noWrap w:val="0"/>
            <w:vAlign w:val="center"/>
          </w:tcPr>
          <w:p w14:paraId="36824916">
            <w:pPr>
              <w:rPr>
                <w:rFonts w:hint="eastAsia" w:ascii="宋体" w:hAnsi="宋体" w:cs="宋体"/>
                <w:color w:val="000000"/>
                <w:sz w:val="18"/>
                <w:szCs w:val="18"/>
              </w:rPr>
            </w:pPr>
          </w:p>
        </w:tc>
        <w:tc>
          <w:tcPr>
            <w:tcW w:w="2517" w:type="dxa"/>
            <w:tcBorders>
              <w:top w:val="single" w:color="000000" w:sz="4" w:space="0"/>
              <w:left w:val="single" w:color="000000" w:sz="4" w:space="0"/>
              <w:bottom w:val="single" w:color="000000" w:sz="4" w:space="0"/>
              <w:right w:val="single" w:color="000000" w:sz="4" w:space="0"/>
            </w:tcBorders>
            <w:noWrap w:val="0"/>
            <w:vAlign w:val="center"/>
          </w:tcPr>
          <w:p w14:paraId="72FF4619">
            <w:pPr>
              <w:rPr>
                <w:rFonts w:hint="eastAsia" w:ascii="宋体" w:hAnsi="宋体" w:cs="宋体"/>
                <w:color w:val="000000"/>
                <w:sz w:val="18"/>
                <w:szCs w:val="18"/>
              </w:rPr>
            </w:pPr>
          </w:p>
        </w:tc>
      </w:tr>
      <w:tr w14:paraId="69311103">
        <w:tblPrEx>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2C7E29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9909" w:type="dxa"/>
            <w:gridSpan w:val="10"/>
            <w:tcBorders>
              <w:top w:val="single" w:color="000000" w:sz="4" w:space="0"/>
              <w:left w:val="single" w:color="000000" w:sz="4" w:space="0"/>
              <w:bottom w:val="single" w:color="000000" w:sz="4" w:space="0"/>
              <w:right w:val="single" w:color="000000" w:sz="4" w:space="0"/>
            </w:tcBorders>
            <w:noWrap w:val="0"/>
            <w:vAlign w:val="center"/>
          </w:tcPr>
          <w:p w14:paraId="1FF408CE">
            <w:pPr>
              <w:widowControl/>
              <w:jc w:val="left"/>
              <w:textAlignment w:val="center"/>
              <w:rPr>
                <w:rFonts w:hint="eastAsia" w:ascii="微软雅黑" w:hAnsi="微软雅黑" w:eastAsia="微软雅黑" w:cs="微软雅黑"/>
                <w:i/>
                <w:iCs/>
                <w:color w:val="000000"/>
                <w:sz w:val="16"/>
                <w:szCs w:val="16"/>
              </w:rPr>
            </w:pPr>
            <w:r>
              <w:rPr>
                <w:rFonts w:hint="eastAsia" w:ascii="宋体" w:hAnsi="宋体" w:cs="宋体"/>
                <w:color w:val="000000"/>
                <w:kern w:val="0"/>
                <w:sz w:val="18"/>
                <w:szCs w:val="18"/>
                <w:lang w:bidi="ar"/>
              </w:rPr>
              <w:t>该项资金预算执行率为100%，本项目的经费严格按照资金管理使用办法支出的范围使用。统一核算，按照项目计划安排和实际工作情况开支，做到了专款专用。</w:t>
            </w:r>
          </w:p>
        </w:tc>
      </w:tr>
      <w:tr w14:paraId="766BF99E">
        <w:tblPrEx>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0EE61FD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9909" w:type="dxa"/>
            <w:gridSpan w:val="10"/>
            <w:tcBorders>
              <w:top w:val="single" w:color="000000" w:sz="4" w:space="0"/>
              <w:left w:val="single" w:color="000000" w:sz="4" w:space="0"/>
              <w:bottom w:val="single" w:color="000000" w:sz="4" w:space="0"/>
              <w:right w:val="single" w:color="000000" w:sz="4" w:space="0"/>
            </w:tcBorders>
            <w:noWrap w:val="0"/>
            <w:vAlign w:val="center"/>
          </w:tcPr>
          <w:p w14:paraId="432C08FD">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21DE9AC">
        <w:tblPrEx>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D14ED4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9909" w:type="dxa"/>
            <w:gridSpan w:val="10"/>
            <w:tcBorders>
              <w:top w:val="single" w:color="000000" w:sz="4" w:space="0"/>
              <w:left w:val="single" w:color="000000" w:sz="4" w:space="0"/>
              <w:bottom w:val="single" w:color="000000" w:sz="4" w:space="0"/>
              <w:right w:val="single" w:color="000000" w:sz="4" w:space="0"/>
            </w:tcBorders>
            <w:noWrap w:val="0"/>
            <w:vAlign w:val="center"/>
          </w:tcPr>
          <w:p w14:paraId="3EC872AF">
            <w:pPr>
              <w:widowControl/>
              <w:jc w:val="left"/>
              <w:textAlignment w:val="center"/>
              <w:rPr>
                <w:rFonts w:hint="eastAsia"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5CCCADE">
        <w:tblPrEx>
          <w:tblCellMar>
            <w:top w:w="0" w:type="dxa"/>
            <w:left w:w="108" w:type="dxa"/>
            <w:bottom w:w="0" w:type="dxa"/>
            <w:right w:w="108" w:type="dxa"/>
          </w:tblCellMar>
        </w:tblPrEx>
        <w:trPr>
          <w:trHeight w:val="286" w:hRule="atLeast"/>
        </w:trPr>
        <w:tc>
          <w:tcPr>
            <w:tcW w:w="4860" w:type="dxa"/>
            <w:gridSpan w:val="5"/>
            <w:tcBorders>
              <w:top w:val="single" w:color="000000" w:sz="4" w:space="0"/>
              <w:left w:val="single" w:color="000000" w:sz="4" w:space="0"/>
              <w:bottom w:val="single" w:color="000000" w:sz="4" w:space="0"/>
              <w:right w:val="single" w:color="000000" w:sz="4" w:space="0"/>
            </w:tcBorders>
            <w:noWrap w:val="0"/>
            <w:vAlign w:val="center"/>
          </w:tcPr>
          <w:p w14:paraId="21315B24">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5730" w:type="dxa"/>
            <w:gridSpan w:val="6"/>
            <w:tcBorders>
              <w:top w:val="single" w:color="000000" w:sz="4" w:space="0"/>
              <w:left w:val="single" w:color="000000" w:sz="4" w:space="0"/>
              <w:bottom w:val="single" w:color="000000" w:sz="4" w:space="0"/>
              <w:right w:val="single" w:color="000000" w:sz="4" w:space="0"/>
            </w:tcBorders>
            <w:noWrap w:val="0"/>
            <w:vAlign w:val="center"/>
          </w:tcPr>
          <w:p w14:paraId="09B54AC7">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14:paraId="3C6E75A1">
        <w:tblPrEx>
          <w:tblCellMar>
            <w:top w:w="0" w:type="dxa"/>
            <w:left w:w="108" w:type="dxa"/>
            <w:bottom w:w="0" w:type="dxa"/>
            <w:right w:w="108" w:type="dxa"/>
          </w:tblCellMar>
        </w:tblPrEx>
        <w:trPr>
          <w:trHeight w:val="286" w:hRule="atLeast"/>
        </w:trPr>
        <w:tc>
          <w:tcPr>
            <w:tcW w:w="681" w:type="dxa"/>
            <w:tcBorders>
              <w:top w:val="nil"/>
              <w:left w:val="nil"/>
              <w:bottom w:val="nil"/>
              <w:right w:val="nil"/>
            </w:tcBorders>
            <w:noWrap w:val="0"/>
            <w:vAlign w:val="center"/>
          </w:tcPr>
          <w:p w14:paraId="7AB763C3">
            <w:pPr>
              <w:rPr>
                <w:rFonts w:hint="eastAsia" w:ascii="宋体" w:hAnsi="宋体" w:cs="宋体"/>
                <w:color w:val="000000"/>
                <w:sz w:val="18"/>
                <w:szCs w:val="18"/>
              </w:rPr>
            </w:pPr>
          </w:p>
        </w:tc>
        <w:tc>
          <w:tcPr>
            <w:tcW w:w="1254" w:type="dxa"/>
            <w:tcBorders>
              <w:top w:val="nil"/>
              <w:left w:val="nil"/>
              <w:bottom w:val="nil"/>
              <w:right w:val="nil"/>
            </w:tcBorders>
            <w:noWrap w:val="0"/>
            <w:vAlign w:val="center"/>
          </w:tcPr>
          <w:p w14:paraId="7C482CF5">
            <w:pPr>
              <w:rPr>
                <w:rFonts w:hint="eastAsia" w:ascii="宋体" w:hAnsi="宋体" w:cs="宋体"/>
                <w:color w:val="000000"/>
                <w:sz w:val="18"/>
                <w:szCs w:val="18"/>
              </w:rPr>
            </w:pPr>
          </w:p>
        </w:tc>
        <w:tc>
          <w:tcPr>
            <w:tcW w:w="1069" w:type="dxa"/>
            <w:tcBorders>
              <w:top w:val="nil"/>
              <w:left w:val="nil"/>
              <w:bottom w:val="nil"/>
              <w:right w:val="nil"/>
            </w:tcBorders>
            <w:noWrap w:val="0"/>
            <w:vAlign w:val="center"/>
          </w:tcPr>
          <w:p w14:paraId="6D92B3BA">
            <w:pPr>
              <w:rPr>
                <w:rFonts w:hint="eastAsia" w:ascii="宋体" w:hAnsi="宋体" w:cs="宋体"/>
                <w:color w:val="000000"/>
                <w:sz w:val="18"/>
                <w:szCs w:val="18"/>
              </w:rPr>
            </w:pPr>
          </w:p>
        </w:tc>
        <w:tc>
          <w:tcPr>
            <w:tcW w:w="1338" w:type="dxa"/>
            <w:tcBorders>
              <w:top w:val="nil"/>
              <w:left w:val="nil"/>
              <w:bottom w:val="nil"/>
              <w:right w:val="nil"/>
            </w:tcBorders>
            <w:noWrap w:val="0"/>
            <w:vAlign w:val="center"/>
          </w:tcPr>
          <w:p w14:paraId="4D811921">
            <w:pPr>
              <w:rPr>
                <w:rFonts w:hint="eastAsia" w:ascii="宋体" w:hAnsi="宋体" w:cs="宋体"/>
                <w:color w:val="000000"/>
                <w:sz w:val="18"/>
                <w:szCs w:val="18"/>
              </w:rPr>
            </w:pPr>
          </w:p>
        </w:tc>
        <w:tc>
          <w:tcPr>
            <w:tcW w:w="518" w:type="dxa"/>
            <w:tcBorders>
              <w:top w:val="nil"/>
              <w:left w:val="nil"/>
              <w:bottom w:val="nil"/>
              <w:right w:val="nil"/>
            </w:tcBorders>
            <w:noWrap w:val="0"/>
            <w:vAlign w:val="center"/>
          </w:tcPr>
          <w:p w14:paraId="290886A0">
            <w:pPr>
              <w:rPr>
                <w:rFonts w:hint="eastAsia" w:ascii="宋体" w:hAnsi="宋体" w:cs="宋体"/>
                <w:color w:val="000000"/>
                <w:sz w:val="18"/>
                <w:szCs w:val="18"/>
              </w:rPr>
            </w:pPr>
          </w:p>
        </w:tc>
        <w:tc>
          <w:tcPr>
            <w:tcW w:w="855" w:type="dxa"/>
            <w:tcBorders>
              <w:top w:val="nil"/>
              <w:left w:val="nil"/>
              <w:bottom w:val="nil"/>
              <w:right w:val="nil"/>
            </w:tcBorders>
            <w:noWrap w:val="0"/>
            <w:vAlign w:val="center"/>
          </w:tcPr>
          <w:p w14:paraId="505D7323">
            <w:pPr>
              <w:rPr>
                <w:rFonts w:hint="eastAsia" w:ascii="宋体" w:hAnsi="宋体" w:cs="宋体"/>
                <w:color w:val="000000"/>
                <w:sz w:val="18"/>
                <w:szCs w:val="18"/>
              </w:rPr>
            </w:pPr>
          </w:p>
        </w:tc>
        <w:tc>
          <w:tcPr>
            <w:tcW w:w="396" w:type="dxa"/>
            <w:tcBorders>
              <w:top w:val="nil"/>
              <w:left w:val="nil"/>
              <w:bottom w:val="nil"/>
              <w:right w:val="nil"/>
            </w:tcBorders>
            <w:noWrap w:val="0"/>
            <w:vAlign w:val="center"/>
          </w:tcPr>
          <w:p w14:paraId="67E2BB75">
            <w:pPr>
              <w:rPr>
                <w:rFonts w:hint="eastAsia" w:ascii="宋体" w:hAnsi="宋体" w:cs="宋体"/>
                <w:color w:val="000000"/>
                <w:sz w:val="18"/>
                <w:szCs w:val="18"/>
              </w:rPr>
            </w:pPr>
          </w:p>
        </w:tc>
        <w:tc>
          <w:tcPr>
            <w:tcW w:w="1002" w:type="dxa"/>
            <w:tcBorders>
              <w:top w:val="nil"/>
              <w:left w:val="nil"/>
              <w:bottom w:val="nil"/>
              <w:right w:val="nil"/>
            </w:tcBorders>
            <w:noWrap w:val="0"/>
            <w:vAlign w:val="center"/>
          </w:tcPr>
          <w:p w14:paraId="0D6BDE07">
            <w:pPr>
              <w:rPr>
                <w:rFonts w:hint="eastAsia" w:ascii="宋体" w:hAnsi="宋体" w:cs="宋体"/>
                <w:color w:val="000000"/>
                <w:sz w:val="18"/>
                <w:szCs w:val="18"/>
              </w:rPr>
            </w:pPr>
          </w:p>
        </w:tc>
        <w:tc>
          <w:tcPr>
            <w:tcW w:w="505" w:type="dxa"/>
            <w:tcBorders>
              <w:top w:val="nil"/>
              <w:left w:val="nil"/>
              <w:bottom w:val="nil"/>
              <w:right w:val="nil"/>
            </w:tcBorders>
            <w:noWrap w:val="0"/>
            <w:vAlign w:val="center"/>
          </w:tcPr>
          <w:p w14:paraId="1CD6FF60">
            <w:pPr>
              <w:rPr>
                <w:rFonts w:hint="eastAsia" w:ascii="宋体" w:hAnsi="宋体" w:cs="宋体"/>
                <w:color w:val="000000"/>
                <w:sz w:val="18"/>
                <w:szCs w:val="18"/>
              </w:rPr>
            </w:pPr>
          </w:p>
        </w:tc>
        <w:tc>
          <w:tcPr>
            <w:tcW w:w="455" w:type="dxa"/>
            <w:tcBorders>
              <w:top w:val="nil"/>
              <w:left w:val="nil"/>
              <w:bottom w:val="nil"/>
              <w:right w:val="nil"/>
            </w:tcBorders>
            <w:noWrap w:val="0"/>
            <w:vAlign w:val="center"/>
          </w:tcPr>
          <w:p w14:paraId="69993624">
            <w:pPr>
              <w:rPr>
                <w:rFonts w:hint="eastAsia" w:ascii="宋体" w:hAnsi="宋体" w:cs="宋体"/>
                <w:color w:val="000000"/>
                <w:sz w:val="18"/>
                <w:szCs w:val="18"/>
              </w:rPr>
            </w:pPr>
          </w:p>
        </w:tc>
        <w:tc>
          <w:tcPr>
            <w:tcW w:w="2517" w:type="dxa"/>
            <w:tcBorders>
              <w:top w:val="nil"/>
              <w:left w:val="nil"/>
              <w:bottom w:val="nil"/>
              <w:right w:val="nil"/>
            </w:tcBorders>
            <w:noWrap w:val="0"/>
            <w:vAlign w:val="center"/>
          </w:tcPr>
          <w:p w14:paraId="3E168ABF">
            <w:pPr>
              <w:rPr>
                <w:rFonts w:hint="eastAsia" w:ascii="宋体" w:hAnsi="宋体" w:cs="宋体"/>
                <w:color w:val="000000"/>
                <w:sz w:val="18"/>
                <w:szCs w:val="18"/>
              </w:rPr>
            </w:pPr>
          </w:p>
        </w:tc>
      </w:tr>
      <w:tr w14:paraId="59A48D3C">
        <w:tblPrEx>
          <w:tblCellMar>
            <w:top w:w="0" w:type="dxa"/>
            <w:left w:w="108" w:type="dxa"/>
            <w:bottom w:w="0" w:type="dxa"/>
            <w:right w:w="108" w:type="dxa"/>
          </w:tblCellMar>
        </w:tblPrEx>
        <w:trPr>
          <w:trHeight w:val="286" w:hRule="atLeast"/>
        </w:trPr>
        <w:tc>
          <w:tcPr>
            <w:tcW w:w="10590" w:type="dxa"/>
            <w:gridSpan w:val="11"/>
            <w:tcBorders>
              <w:top w:val="nil"/>
              <w:left w:val="nil"/>
              <w:bottom w:val="nil"/>
              <w:right w:val="nil"/>
            </w:tcBorders>
            <w:noWrap w:val="0"/>
            <w:vAlign w:val="center"/>
          </w:tcPr>
          <w:p w14:paraId="63C8614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1、报表说明</w:t>
            </w:r>
            <w:r>
              <w:rPr>
                <w:rFonts w:hint="eastAsia" w:ascii="宋体" w:hAnsi="宋体" w:cs="宋体"/>
                <w:color w:val="000000"/>
                <w:kern w:val="0"/>
                <w:sz w:val="18"/>
                <w:szCs w:val="18"/>
                <w:lang w:eastAsia="zh-CN" w:bidi="ar"/>
              </w:rPr>
              <w:t>：</w:t>
            </w:r>
            <w:r>
              <w:rPr>
                <w:rFonts w:ascii="宋体" w:hAnsi="宋体" w:cs="宋体"/>
                <w:color w:val="000000"/>
                <w:kern w:val="0"/>
                <w:sz w:val="18"/>
                <w:szCs w:val="18"/>
                <w:lang w:bidi="ar"/>
              </w:rPr>
              <w:t>该报表查询项目信息、绩效目标信息、预算及执行情况，用于预算单位查询导出开展项目自评。</w:t>
            </w:r>
          </w:p>
        </w:tc>
      </w:tr>
      <w:tr w14:paraId="05DCD58D">
        <w:tblPrEx>
          <w:tblCellMar>
            <w:top w:w="0" w:type="dxa"/>
            <w:left w:w="108" w:type="dxa"/>
            <w:bottom w:w="0" w:type="dxa"/>
            <w:right w:w="108" w:type="dxa"/>
          </w:tblCellMar>
        </w:tblPrEx>
        <w:trPr>
          <w:trHeight w:val="286" w:hRule="atLeast"/>
        </w:trPr>
        <w:tc>
          <w:tcPr>
            <w:tcW w:w="10590" w:type="dxa"/>
            <w:gridSpan w:val="11"/>
            <w:tcBorders>
              <w:top w:val="nil"/>
              <w:left w:val="nil"/>
              <w:bottom w:val="nil"/>
              <w:right w:val="nil"/>
            </w:tcBorders>
            <w:noWrap w:val="0"/>
            <w:vAlign w:val="center"/>
          </w:tcPr>
          <w:p w14:paraId="735C28A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2、取数口径：部门项目绩效目标表信息，包括年初预算、追加预算、结转预算和调整预算的绩效目标（以项目的最终绩效目标为准）。</w:t>
            </w:r>
          </w:p>
        </w:tc>
      </w:tr>
      <w:tr w14:paraId="17FA790E">
        <w:tblPrEx>
          <w:tblCellMar>
            <w:top w:w="0" w:type="dxa"/>
            <w:left w:w="108" w:type="dxa"/>
            <w:bottom w:w="0" w:type="dxa"/>
            <w:right w:w="108" w:type="dxa"/>
          </w:tblCellMar>
        </w:tblPrEx>
        <w:trPr>
          <w:trHeight w:val="286" w:hRule="atLeast"/>
        </w:trPr>
        <w:tc>
          <w:tcPr>
            <w:tcW w:w="10590" w:type="dxa"/>
            <w:gridSpan w:val="11"/>
            <w:tcBorders>
              <w:top w:val="nil"/>
              <w:left w:val="nil"/>
              <w:bottom w:val="nil"/>
              <w:right w:val="nil"/>
            </w:tcBorders>
            <w:noWrap w:val="0"/>
            <w:vAlign w:val="center"/>
          </w:tcPr>
          <w:p w14:paraId="0F042DF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适用地区：全省范围</w:t>
            </w:r>
          </w:p>
        </w:tc>
      </w:tr>
      <w:tr w14:paraId="61395506">
        <w:tblPrEx>
          <w:tblCellMar>
            <w:top w:w="0" w:type="dxa"/>
            <w:left w:w="108" w:type="dxa"/>
            <w:bottom w:w="0" w:type="dxa"/>
            <w:right w:w="108" w:type="dxa"/>
          </w:tblCellMar>
        </w:tblPrEx>
        <w:trPr>
          <w:trHeight w:val="286" w:hRule="atLeast"/>
        </w:trPr>
        <w:tc>
          <w:tcPr>
            <w:tcW w:w="10590" w:type="dxa"/>
            <w:gridSpan w:val="11"/>
            <w:tcBorders>
              <w:top w:val="nil"/>
              <w:left w:val="nil"/>
              <w:bottom w:val="nil"/>
              <w:right w:val="nil"/>
            </w:tcBorders>
            <w:noWrap w:val="0"/>
            <w:vAlign w:val="center"/>
          </w:tcPr>
          <w:p w14:paraId="70586F6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适用用户：部门用户、单位用户</w:t>
            </w:r>
          </w:p>
        </w:tc>
      </w:tr>
    </w:tbl>
    <w:p w14:paraId="7A3EA94A">
      <w:pPr>
        <w:pStyle w:val="6"/>
        <w:spacing w:before="93"/>
        <w:rPr>
          <w:rFonts w:hAnsi="Calibri" w:cs="仿宋"/>
          <w:sz w:val="32"/>
          <w:szCs w:val="32"/>
        </w:rPr>
      </w:pPr>
    </w:p>
    <w:p w14:paraId="53BEFC19">
      <w:pPr>
        <w:pStyle w:val="6"/>
        <w:spacing w:before="93"/>
        <w:rPr>
          <w:rFonts w:hAnsi="Calibri" w:cs="仿宋"/>
          <w:sz w:val="32"/>
          <w:szCs w:val="32"/>
        </w:rPr>
      </w:pPr>
    </w:p>
    <w:p w14:paraId="3E8FEABA">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2"/>
      <w:bookmarkEnd w:id="65"/>
      <w:bookmarkStart w:id="67" w:name="_Toc15396619"/>
    </w:p>
    <w:p w14:paraId="0ACF9E88">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67"/>
    </w:p>
    <w:p w14:paraId="3AAC31CC">
      <w:pPr>
        <w:pStyle w:val="4"/>
        <w:rPr>
          <w:rFonts w:ascii="仿宋" w:hAnsi="仿宋" w:eastAsia="仿宋"/>
        </w:rPr>
      </w:pPr>
      <w:bookmarkStart w:id="68" w:name="_Toc15396620"/>
      <w:r>
        <w:rPr>
          <w:rFonts w:hint="eastAsia" w:ascii="仿宋" w:hAnsi="仿宋" w:eastAsia="仿宋"/>
          <w:b w:val="0"/>
        </w:rPr>
        <w:t>二、收</w:t>
      </w:r>
      <w:r>
        <w:rPr>
          <w:rStyle w:val="28"/>
          <w:rFonts w:hint="eastAsia" w:ascii="仿宋" w:hAnsi="仿宋" w:eastAsia="仿宋"/>
          <w:b w:val="0"/>
          <w:bCs w:val="0"/>
        </w:rPr>
        <w:t>入决算表</w:t>
      </w:r>
      <w:bookmarkEnd w:id="68"/>
    </w:p>
    <w:p w14:paraId="39830722">
      <w:pPr>
        <w:pStyle w:val="4"/>
        <w:rPr>
          <w:rFonts w:ascii="仿宋" w:hAnsi="仿宋" w:eastAsia="仿宋"/>
        </w:rPr>
      </w:pPr>
      <w:bookmarkStart w:id="69"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69"/>
    </w:p>
    <w:p w14:paraId="0AE19DB7">
      <w:pPr>
        <w:pStyle w:val="4"/>
        <w:rPr>
          <w:rFonts w:ascii="仿宋" w:hAnsi="仿宋" w:eastAsia="仿宋"/>
          <w:b w:val="0"/>
        </w:rPr>
      </w:pPr>
      <w:bookmarkStart w:id="70"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70"/>
    </w:p>
    <w:p w14:paraId="1E57EDF7">
      <w:pPr>
        <w:pStyle w:val="4"/>
        <w:rPr>
          <w:rStyle w:val="28"/>
          <w:rFonts w:ascii="仿宋" w:hAnsi="仿宋" w:eastAsia="仿宋"/>
          <w:b w:val="0"/>
          <w:bCs w:val="0"/>
        </w:rPr>
      </w:pPr>
      <w:bookmarkStart w:id="71"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71"/>
      <w:bookmarkStart w:id="72" w:name="_Toc15396624"/>
    </w:p>
    <w:p w14:paraId="45677DCF">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72"/>
    </w:p>
    <w:p w14:paraId="2C7E2728">
      <w:pPr>
        <w:pStyle w:val="4"/>
        <w:rPr>
          <w:rFonts w:ascii="仿宋" w:hAnsi="仿宋" w:eastAsia="仿宋"/>
        </w:rPr>
      </w:pPr>
      <w:bookmarkStart w:id="73"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73"/>
    </w:p>
    <w:p w14:paraId="3D0559C8">
      <w:pPr>
        <w:pStyle w:val="4"/>
        <w:rPr>
          <w:rFonts w:ascii="仿宋" w:hAnsi="仿宋" w:eastAsia="仿宋"/>
        </w:rPr>
      </w:pPr>
      <w:bookmarkStart w:id="74"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74"/>
    </w:p>
    <w:p w14:paraId="6A29567B">
      <w:pPr>
        <w:pStyle w:val="4"/>
        <w:rPr>
          <w:rFonts w:ascii="仿宋" w:hAnsi="仿宋" w:eastAsia="仿宋"/>
        </w:rPr>
      </w:pPr>
      <w:bookmarkStart w:id="75"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75"/>
    </w:p>
    <w:p w14:paraId="5D63C8EA">
      <w:pPr>
        <w:pStyle w:val="4"/>
        <w:rPr>
          <w:rFonts w:ascii="仿宋" w:hAnsi="仿宋" w:eastAsia="仿宋"/>
        </w:rPr>
      </w:pPr>
      <w:bookmarkStart w:id="76" w:name="_Toc15396628"/>
      <w:r>
        <w:rPr>
          <w:rStyle w:val="28"/>
          <w:rFonts w:hint="eastAsia" w:ascii="仿宋" w:hAnsi="仿宋" w:eastAsia="仿宋"/>
          <w:b w:val="0"/>
          <w:bCs w:val="0"/>
        </w:rPr>
        <w:t>十、</w:t>
      </w:r>
      <w:bookmarkEnd w:id="76"/>
      <w:r>
        <w:rPr>
          <w:rFonts w:hint="eastAsia" w:ascii="仿宋" w:hAnsi="仿宋" w:eastAsia="仿宋"/>
          <w:b w:val="0"/>
        </w:rPr>
        <w:t>政</w:t>
      </w:r>
      <w:r>
        <w:rPr>
          <w:rStyle w:val="28"/>
          <w:rFonts w:hint="eastAsia" w:ascii="仿宋" w:hAnsi="仿宋" w:eastAsia="仿宋"/>
          <w:b w:val="0"/>
          <w:bCs w:val="0"/>
        </w:rPr>
        <w:t>府性基金预算财政拨款收入支出决算表</w:t>
      </w:r>
    </w:p>
    <w:p w14:paraId="2808C0E5">
      <w:pPr>
        <w:pStyle w:val="4"/>
        <w:rPr>
          <w:rFonts w:ascii="仿宋" w:hAnsi="仿宋" w:eastAsia="仿宋"/>
        </w:rPr>
      </w:pPr>
      <w:bookmarkStart w:id="77" w:name="_Toc15396629"/>
      <w:r>
        <w:rPr>
          <w:rStyle w:val="28"/>
          <w:rFonts w:hint="eastAsia" w:ascii="仿宋" w:hAnsi="仿宋" w:eastAsia="仿宋"/>
          <w:b w:val="0"/>
          <w:bCs w:val="0"/>
        </w:rPr>
        <w:t>十一、</w:t>
      </w:r>
      <w:bookmarkEnd w:id="77"/>
      <w:r>
        <w:rPr>
          <w:rFonts w:hint="eastAsia" w:ascii="仿宋" w:hAnsi="仿宋" w:eastAsia="仿宋"/>
          <w:b w:val="0"/>
        </w:rPr>
        <w:t>国</w:t>
      </w:r>
      <w:r>
        <w:rPr>
          <w:rStyle w:val="28"/>
          <w:rFonts w:hint="eastAsia" w:ascii="仿宋" w:hAnsi="仿宋" w:eastAsia="仿宋"/>
          <w:b w:val="0"/>
          <w:bCs w:val="0"/>
        </w:rPr>
        <w:t>有资本经营预算财政拨款收入支出决算表</w:t>
      </w:r>
    </w:p>
    <w:p w14:paraId="51BA19BD">
      <w:pPr>
        <w:pStyle w:val="4"/>
        <w:rPr>
          <w:rFonts w:ascii="仿宋" w:hAnsi="仿宋" w:eastAsia="仿宋"/>
        </w:rPr>
      </w:pPr>
      <w:bookmarkStart w:id="78" w:name="_Toc15396630"/>
      <w:r>
        <w:rPr>
          <w:rStyle w:val="28"/>
          <w:rFonts w:hint="eastAsia" w:ascii="仿宋" w:hAnsi="仿宋" w:eastAsia="仿宋"/>
          <w:b w:val="0"/>
          <w:bCs w:val="0"/>
        </w:rPr>
        <w:t>十二、</w:t>
      </w:r>
      <w:bookmarkEnd w:id="78"/>
      <w:r>
        <w:rPr>
          <w:rStyle w:val="28"/>
          <w:rFonts w:hint="eastAsia" w:ascii="仿宋" w:hAnsi="仿宋" w:eastAsia="仿宋"/>
          <w:b w:val="0"/>
          <w:bCs w:val="0"/>
        </w:rPr>
        <w:t>国有资本经营预算财政拨款支出决算表</w:t>
      </w:r>
    </w:p>
    <w:p w14:paraId="18A0D6A4">
      <w:pPr>
        <w:pStyle w:val="4"/>
        <w:rPr>
          <w:rFonts w:eastAsia="仿宋"/>
        </w:rPr>
      </w:pPr>
      <w:bookmarkStart w:id="79" w:name="_Toc15396631"/>
      <w:r>
        <w:rPr>
          <w:rStyle w:val="28"/>
          <w:rFonts w:hint="eastAsia" w:ascii="仿宋" w:hAnsi="仿宋" w:eastAsia="仿宋"/>
          <w:b w:val="0"/>
          <w:bCs w:val="0"/>
        </w:rPr>
        <w:t>十三、</w:t>
      </w:r>
      <w:bookmarkEnd w:id="79"/>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BB03CF1">
        <w:pPr>
          <w:pStyle w:val="10"/>
          <w:jc w:val="center"/>
        </w:pPr>
        <w:r>
          <w:fldChar w:fldCharType="begin"/>
        </w:r>
        <w:r>
          <w:instrText xml:space="preserve">PAGE   \* MERGEFORMAT</w:instrText>
        </w:r>
        <w:r>
          <w:fldChar w:fldCharType="separate"/>
        </w:r>
        <w:r>
          <w:rPr>
            <w:lang w:val="zh-CN"/>
          </w:rPr>
          <w:t>15</w:t>
        </w:r>
        <w:r>
          <w:fldChar w:fldCharType="end"/>
        </w:r>
      </w:p>
    </w:sdtContent>
  </w:sdt>
  <w:p w14:paraId="3FFD8E5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941F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6B420002"/>
    <w:multiLevelType w:val="multilevel"/>
    <w:tmpl w:val="6B420002"/>
    <w:lvl w:ilvl="0" w:tentative="0">
      <w:start w:val="1"/>
      <w:numFmt w:val="chineseCounting"/>
      <w:suff w:val="space"/>
      <w:lvlText w:val="第%1部分"/>
      <w:lvlJc w:val="left"/>
    </w:lvl>
    <w:lvl w:ilvl="1" w:tentative="0">
      <w:start w:val="1"/>
      <w:numFmt w:val="decimal"/>
      <w:lvlText w:val="第部分"/>
      <w:lvlJc w:val="left"/>
    </w:lvl>
    <w:lvl w:ilvl="2" w:tentative="0">
      <w:start w:val="1"/>
      <w:numFmt w:val="decimal"/>
      <w:lvlText w:val="第部分"/>
      <w:lvlJc w:val="left"/>
    </w:lvl>
    <w:lvl w:ilvl="3" w:tentative="0">
      <w:start w:val="1"/>
      <w:numFmt w:val="decimal"/>
      <w:lvlText w:val="第部分"/>
      <w:lvlJc w:val="left"/>
    </w:lvl>
    <w:lvl w:ilvl="4" w:tentative="0">
      <w:start w:val="1"/>
      <w:numFmt w:val="decimal"/>
      <w:lvlText w:val="第部分"/>
      <w:lvlJc w:val="left"/>
    </w:lvl>
    <w:lvl w:ilvl="5" w:tentative="0">
      <w:start w:val="1"/>
      <w:numFmt w:val="decimal"/>
      <w:lvlText w:val="第部分"/>
      <w:lvlJc w:val="left"/>
    </w:lvl>
    <w:lvl w:ilvl="6" w:tentative="0">
      <w:start w:val="1"/>
      <w:numFmt w:val="decimal"/>
      <w:lvlText w:val="第部分"/>
      <w:lvlJc w:val="left"/>
    </w:lvl>
    <w:lvl w:ilvl="7" w:tentative="0">
      <w:start w:val="1"/>
      <w:numFmt w:val="decimal"/>
      <w:lvlText w:val="第部分"/>
      <w:lvlJc w:val="left"/>
    </w:lvl>
    <w:lvl w:ilvl="8" w:tentative="0">
      <w:start w:val="1"/>
      <w:numFmt w:val="decimal"/>
      <w:lvlText w:val="第部分"/>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ZGMzMjE2MmE4NzZiODZlYzlhMWVlZTliMDdjM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D2A98"/>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73F4A62"/>
    <w:rsid w:val="081B5E94"/>
    <w:rsid w:val="089A63DA"/>
    <w:rsid w:val="0A2032A3"/>
    <w:rsid w:val="0B8A37D8"/>
    <w:rsid w:val="0F5FFB2F"/>
    <w:rsid w:val="0FFFCF60"/>
    <w:rsid w:val="10C055FF"/>
    <w:rsid w:val="118107EC"/>
    <w:rsid w:val="11DD6519"/>
    <w:rsid w:val="13596EAB"/>
    <w:rsid w:val="16BB723D"/>
    <w:rsid w:val="171E5DB4"/>
    <w:rsid w:val="17B257A4"/>
    <w:rsid w:val="18015F3F"/>
    <w:rsid w:val="190E24E6"/>
    <w:rsid w:val="1BE8440E"/>
    <w:rsid w:val="1D155CEE"/>
    <w:rsid w:val="1D2F4239"/>
    <w:rsid w:val="1FDBBF84"/>
    <w:rsid w:val="20D65FDF"/>
    <w:rsid w:val="20F57F95"/>
    <w:rsid w:val="22527D53"/>
    <w:rsid w:val="240371BF"/>
    <w:rsid w:val="25711CC6"/>
    <w:rsid w:val="25C741E6"/>
    <w:rsid w:val="276F80C0"/>
    <w:rsid w:val="27842671"/>
    <w:rsid w:val="29D16D86"/>
    <w:rsid w:val="29FD04D3"/>
    <w:rsid w:val="2A901434"/>
    <w:rsid w:val="2ABE7A3E"/>
    <w:rsid w:val="2AFF09B6"/>
    <w:rsid w:val="2B7D3C27"/>
    <w:rsid w:val="2CA234A8"/>
    <w:rsid w:val="2E100D83"/>
    <w:rsid w:val="2EFA178C"/>
    <w:rsid w:val="2EFDF86C"/>
    <w:rsid w:val="2F9D17E1"/>
    <w:rsid w:val="30B46D73"/>
    <w:rsid w:val="319F7F4E"/>
    <w:rsid w:val="356A28F1"/>
    <w:rsid w:val="357C035A"/>
    <w:rsid w:val="357C2AE3"/>
    <w:rsid w:val="368E000D"/>
    <w:rsid w:val="383D272C"/>
    <w:rsid w:val="39AE70AB"/>
    <w:rsid w:val="3A4DCE41"/>
    <w:rsid w:val="3BCB56FA"/>
    <w:rsid w:val="3C0C0783"/>
    <w:rsid w:val="3D335711"/>
    <w:rsid w:val="3EE7C2F4"/>
    <w:rsid w:val="3F371B56"/>
    <w:rsid w:val="3F792ED8"/>
    <w:rsid w:val="3F9F3A96"/>
    <w:rsid w:val="3FECA4B2"/>
    <w:rsid w:val="3FF58C48"/>
    <w:rsid w:val="42FF6694"/>
    <w:rsid w:val="44A122DD"/>
    <w:rsid w:val="488F0C66"/>
    <w:rsid w:val="48BF60AB"/>
    <w:rsid w:val="493C27E9"/>
    <w:rsid w:val="496F39ED"/>
    <w:rsid w:val="49FF41D3"/>
    <w:rsid w:val="4AE03433"/>
    <w:rsid w:val="4BE068DB"/>
    <w:rsid w:val="4BF6002B"/>
    <w:rsid w:val="4BFFC6BE"/>
    <w:rsid w:val="4CDC5A51"/>
    <w:rsid w:val="4D265A75"/>
    <w:rsid w:val="4ECE2238"/>
    <w:rsid w:val="51DB4B86"/>
    <w:rsid w:val="51F64DB0"/>
    <w:rsid w:val="549745A4"/>
    <w:rsid w:val="55333C3E"/>
    <w:rsid w:val="5DD155AC"/>
    <w:rsid w:val="5E590518"/>
    <w:rsid w:val="5F67802D"/>
    <w:rsid w:val="5F7DC4F2"/>
    <w:rsid w:val="5FB36814"/>
    <w:rsid w:val="5FBB8E56"/>
    <w:rsid w:val="5FFB5535"/>
    <w:rsid w:val="602A2D2E"/>
    <w:rsid w:val="622639C9"/>
    <w:rsid w:val="64CA39A1"/>
    <w:rsid w:val="665D4BD6"/>
    <w:rsid w:val="666501FA"/>
    <w:rsid w:val="69630ADE"/>
    <w:rsid w:val="69BD5F13"/>
    <w:rsid w:val="69FB0B4B"/>
    <w:rsid w:val="6BFF5A02"/>
    <w:rsid w:val="6BFFE1FB"/>
    <w:rsid w:val="6C2B055A"/>
    <w:rsid w:val="6C4A05C8"/>
    <w:rsid w:val="6D3B1A89"/>
    <w:rsid w:val="6DB7D8A3"/>
    <w:rsid w:val="6EC78701"/>
    <w:rsid w:val="6F7A5481"/>
    <w:rsid w:val="6FFE07A9"/>
    <w:rsid w:val="71BF4EC2"/>
    <w:rsid w:val="72734D90"/>
    <w:rsid w:val="73E75B71"/>
    <w:rsid w:val="7412278C"/>
    <w:rsid w:val="75DDCDA9"/>
    <w:rsid w:val="75FF44B1"/>
    <w:rsid w:val="77670518"/>
    <w:rsid w:val="777FA627"/>
    <w:rsid w:val="779C67B0"/>
    <w:rsid w:val="77DF1B5F"/>
    <w:rsid w:val="77EF2D9D"/>
    <w:rsid w:val="78FD1B99"/>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5332</Words>
  <Characters>5866</Characters>
  <Lines>54</Lines>
  <Paragraphs>15</Paragraphs>
  <TotalTime>8</TotalTime>
  <ScaleCrop>false</ScaleCrop>
  <LinksUpToDate>false</LinksUpToDate>
  <CharactersWithSpaces>5911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射洪市市教育体育局</cp:lastModifiedBy>
  <cp:lastPrinted>2023-08-03T02:35:00Z</cp:lastPrinted>
  <dcterms:modified xsi:type="dcterms:W3CDTF">2024-09-29T14:19:34Z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4C2303FFAAD94942B5EE374888EC83C1_12</vt:lpwstr>
  </property>
</Properties>
</file>